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CA1D" w14:textId="3D785263" w:rsidR="00955E55" w:rsidRPr="00CF194F" w:rsidRDefault="00CF194F" w:rsidP="008A6BFF">
      <w:pPr>
        <w:rPr>
          <w:rFonts w:cs="Calibri"/>
          <w:szCs w:val="24"/>
        </w:rPr>
      </w:pPr>
      <w:r w:rsidRPr="00CF194F">
        <w:rPr>
          <w:rFonts w:cs="Calibri"/>
          <w:szCs w:val="24"/>
        </w:rPr>
        <w:t xml:space="preserve">Course annual </w:t>
      </w:r>
      <w:r w:rsidR="00FA10A0" w:rsidRPr="00CF194F">
        <w:rPr>
          <w:rFonts w:cs="Calibri"/>
          <w:szCs w:val="24"/>
        </w:rPr>
        <w:t xml:space="preserve">monitoring </w:t>
      </w:r>
      <w:r w:rsidRPr="00CF194F">
        <w:rPr>
          <w:rFonts w:cs="Calibri"/>
          <w:szCs w:val="24"/>
        </w:rPr>
        <w:t>review processes provide assurance of the ongoing academic quality and standards of validated courses and enables systematic enhancements to the quality of learning opportunities to be identified and delivered.</w:t>
      </w:r>
    </w:p>
    <w:p w14:paraId="7B924269" w14:textId="350AAD5B" w:rsidR="00CF194F" w:rsidRPr="00CF194F" w:rsidRDefault="00CF194F" w:rsidP="008A6BFF">
      <w:pPr>
        <w:rPr>
          <w:rFonts w:cs="Calibri"/>
          <w:szCs w:val="24"/>
        </w:rPr>
      </w:pPr>
    </w:p>
    <w:p w14:paraId="7C45AABE" w14:textId="6F89FE6B" w:rsidR="00CF194F" w:rsidRPr="00CF194F" w:rsidRDefault="00CF194F" w:rsidP="00DD7B1B">
      <w:pPr>
        <w:shd w:val="clear" w:color="auto" w:fill="D9E2F3" w:themeFill="accent5" w:themeFillTint="33"/>
        <w:spacing w:before="132"/>
        <w:rPr>
          <w:rFonts w:cs="Calibri"/>
          <w:szCs w:val="24"/>
        </w:rPr>
      </w:pPr>
      <w:r w:rsidRPr="00CF194F">
        <w:rPr>
          <w:rFonts w:cs="Calibri"/>
          <w:bCs/>
          <w:szCs w:val="24"/>
        </w:rPr>
        <w:t>A</w:t>
      </w:r>
      <w:r w:rsidRPr="00CF194F">
        <w:rPr>
          <w:rFonts w:cs="Calibri"/>
          <w:b/>
          <w:spacing w:val="-2"/>
          <w:szCs w:val="24"/>
        </w:rPr>
        <w:t xml:space="preserve"> </w:t>
      </w:r>
      <w:r w:rsidR="005F47B2">
        <w:rPr>
          <w:rFonts w:cs="Calibri"/>
          <w:bCs/>
          <w:szCs w:val="24"/>
        </w:rPr>
        <w:t>f</w:t>
      </w:r>
      <w:r w:rsidRPr="005F47B2">
        <w:rPr>
          <w:rFonts w:cs="Calibri"/>
          <w:bCs/>
          <w:szCs w:val="24"/>
        </w:rPr>
        <w:t>lexible</w:t>
      </w:r>
      <w:r w:rsidRPr="00CF194F">
        <w:rPr>
          <w:rFonts w:cs="Calibri"/>
          <w:b/>
          <w:spacing w:val="-5"/>
          <w:szCs w:val="24"/>
        </w:rPr>
        <w:t xml:space="preserve"> </w:t>
      </w:r>
      <w:r w:rsidR="005F47B2">
        <w:rPr>
          <w:rFonts w:cs="Calibri"/>
          <w:bCs/>
          <w:szCs w:val="24"/>
        </w:rPr>
        <w:t>f</w:t>
      </w:r>
      <w:r w:rsidRPr="005F47B2">
        <w:rPr>
          <w:rFonts w:cs="Calibri"/>
          <w:bCs/>
          <w:szCs w:val="24"/>
        </w:rPr>
        <w:t>ramework</w:t>
      </w:r>
      <w:r w:rsidRPr="00CF194F">
        <w:rPr>
          <w:rFonts w:cs="Calibri"/>
          <w:b/>
          <w:spacing w:val="-2"/>
          <w:szCs w:val="24"/>
        </w:rPr>
        <w:t xml:space="preserve"> </w:t>
      </w:r>
      <w:r w:rsidRPr="00CF194F">
        <w:rPr>
          <w:rFonts w:cs="Calibri"/>
          <w:bCs/>
          <w:spacing w:val="-2"/>
          <w:szCs w:val="24"/>
        </w:rPr>
        <w:t>is adopted</w:t>
      </w:r>
      <w:r>
        <w:rPr>
          <w:rFonts w:cs="Calibri"/>
          <w:b/>
          <w:spacing w:val="-2"/>
          <w:szCs w:val="24"/>
        </w:rPr>
        <w:t xml:space="preserve"> </w:t>
      </w:r>
      <w:r w:rsidR="00D53469" w:rsidRPr="00D53469">
        <w:rPr>
          <w:rFonts w:cs="Calibri"/>
          <w:bCs/>
          <w:spacing w:val="-2"/>
          <w:szCs w:val="24"/>
        </w:rPr>
        <w:t xml:space="preserve">for the </w:t>
      </w:r>
      <w:r w:rsidR="001708F5">
        <w:rPr>
          <w:rFonts w:cs="Calibri"/>
          <w:bCs/>
          <w:spacing w:val="-2"/>
          <w:szCs w:val="24"/>
        </w:rPr>
        <w:t>AMR</w:t>
      </w:r>
      <w:r w:rsidR="00D53469" w:rsidRPr="00D53469">
        <w:rPr>
          <w:rFonts w:cs="Calibri"/>
          <w:bCs/>
          <w:spacing w:val="-2"/>
          <w:szCs w:val="24"/>
        </w:rPr>
        <w:t xml:space="preserve"> process </w:t>
      </w:r>
      <w:r w:rsidRPr="00CF194F">
        <w:rPr>
          <w:rFonts w:cs="Calibri"/>
          <w:szCs w:val="24"/>
        </w:rPr>
        <w:t>comprising:</w:t>
      </w:r>
    </w:p>
    <w:p w14:paraId="17B4250D" w14:textId="77777777" w:rsidR="00CF194F" w:rsidRPr="00CF194F" w:rsidRDefault="00CF194F" w:rsidP="00CF194F">
      <w:pPr>
        <w:rPr>
          <w:rFonts w:cs="Calibri"/>
          <w:szCs w:val="24"/>
        </w:rPr>
      </w:pPr>
    </w:p>
    <w:p w14:paraId="74FE1818" w14:textId="71F101F7" w:rsidR="00CF194F" w:rsidRPr="00CF194F" w:rsidRDefault="001708F5" w:rsidP="00FA10A0">
      <w:pPr>
        <w:ind w:right="-24"/>
        <w:rPr>
          <w:rFonts w:cs="Calibri"/>
          <w:szCs w:val="24"/>
        </w:rPr>
      </w:pPr>
      <w:r>
        <w:rPr>
          <w:rFonts w:cs="Calibri"/>
          <w:b/>
          <w:szCs w:val="24"/>
        </w:rPr>
        <w:t xml:space="preserve">Annual </w:t>
      </w:r>
      <w:r w:rsidR="00CF194F" w:rsidRPr="00CF194F">
        <w:rPr>
          <w:rFonts w:cs="Calibri"/>
          <w:b/>
          <w:szCs w:val="24"/>
        </w:rPr>
        <w:t xml:space="preserve">Monitoring </w:t>
      </w:r>
      <w:r w:rsidR="00CF194F" w:rsidRPr="00CF194F">
        <w:rPr>
          <w:rFonts w:cs="Calibri"/>
          <w:szCs w:val="24"/>
        </w:rPr>
        <w:t>– the use of data and feedback to</w:t>
      </w:r>
      <w:r w:rsidR="00CF194F" w:rsidRPr="00CF194F">
        <w:rPr>
          <w:rFonts w:cs="Calibri"/>
          <w:spacing w:val="-35"/>
          <w:szCs w:val="24"/>
        </w:rPr>
        <w:t xml:space="preserve"> </w:t>
      </w:r>
      <w:r w:rsidR="00CF194F" w:rsidRPr="00CF194F">
        <w:rPr>
          <w:rFonts w:cs="Calibri"/>
          <w:szCs w:val="24"/>
        </w:rPr>
        <w:t>inform continuous dialogue and action</w:t>
      </w:r>
      <w:r w:rsidR="00CF194F" w:rsidRPr="00CF194F">
        <w:rPr>
          <w:rFonts w:cs="Calibri"/>
          <w:spacing w:val="1"/>
          <w:szCs w:val="24"/>
        </w:rPr>
        <w:t xml:space="preserve"> </w:t>
      </w:r>
      <w:r w:rsidR="00CF194F" w:rsidRPr="00CF194F">
        <w:rPr>
          <w:rFonts w:cs="Calibri"/>
          <w:szCs w:val="24"/>
        </w:rPr>
        <w:t>planning around student</w:t>
      </w:r>
      <w:r w:rsidR="00FA10A0">
        <w:rPr>
          <w:rFonts w:cs="Calibri"/>
          <w:szCs w:val="24"/>
        </w:rPr>
        <w:t>/ apprentice</w:t>
      </w:r>
      <w:r w:rsidR="00CF194F" w:rsidRPr="00CF194F">
        <w:rPr>
          <w:rFonts w:cs="Calibri"/>
          <w:szCs w:val="24"/>
        </w:rPr>
        <w:t xml:space="preserve"> performance,</w:t>
      </w:r>
      <w:r w:rsidR="00CF194F" w:rsidRPr="00CF194F">
        <w:rPr>
          <w:rFonts w:cs="Calibri"/>
          <w:spacing w:val="1"/>
          <w:szCs w:val="24"/>
        </w:rPr>
        <w:t xml:space="preserve"> </w:t>
      </w:r>
      <w:r w:rsidR="00CF194F" w:rsidRPr="00CF194F">
        <w:rPr>
          <w:rFonts w:cs="Calibri"/>
          <w:szCs w:val="24"/>
        </w:rPr>
        <w:t>student</w:t>
      </w:r>
      <w:r w:rsidR="00FA10A0">
        <w:rPr>
          <w:rFonts w:cs="Calibri"/>
          <w:szCs w:val="24"/>
        </w:rPr>
        <w:t>/ apprentice</w:t>
      </w:r>
      <w:r w:rsidR="00CF194F" w:rsidRPr="00CF194F">
        <w:rPr>
          <w:rFonts w:cs="Calibri"/>
          <w:szCs w:val="24"/>
        </w:rPr>
        <w:t xml:space="preserve"> views and course</w:t>
      </w:r>
      <w:r w:rsidR="00FA10A0">
        <w:rPr>
          <w:rFonts w:cs="Calibri"/>
          <w:szCs w:val="24"/>
        </w:rPr>
        <w:t>/ apprenticeship</w:t>
      </w:r>
      <w:r w:rsidR="00CF194F" w:rsidRPr="00CF194F">
        <w:rPr>
          <w:rFonts w:cs="Calibri"/>
          <w:szCs w:val="24"/>
        </w:rPr>
        <w:t xml:space="preserve"> quality and</w:t>
      </w:r>
      <w:r w:rsidR="00CF194F" w:rsidRPr="00CF194F">
        <w:rPr>
          <w:rFonts w:cs="Calibri"/>
          <w:spacing w:val="1"/>
          <w:szCs w:val="24"/>
        </w:rPr>
        <w:t xml:space="preserve"> </w:t>
      </w:r>
      <w:r w:rsidR="00CF194F" w:rsidRPr="00CF194F">
        <w:rPr>
          <w:rFonts w:cs="Calibri"/>
          <w:szCs w:val="24"/>
        </w:rPr>
        <w:t>standards.</w:t>
      </w:r>
    </w:p>
    <w:p w14:paraId="160AA544" w14:textId="77777777" w:rsidR="00FA10A0" w:rsidRDefault="00FA10A0" w:rsidP="00FA10A0">
      <w:pPr>
        <w:ind w:right="-24"/>
        <w:rPr>
          <w:rFonts w:cs="Calibri"/>
          <w:b/>
          <w:szCs w:val="24"/>
        </w:rPr>
      </w:pPr>
    </w:p>
    <w:p w14:paraId="52EF4FA5" w14:textId="50924269" w:rsidR="00CF194F" w:rsidRPr="00CF194F" w:rsidRDefault="00CF194F" w:rsidP="00FA10A0">
      <w:pPr>
        <w:ind w:right="-24"/>
        <w:rPr>
          <w:rFonts w:cs="Calibri"/>
          <w:szCs w:val="24"/>
        </w:rPr>
      </w:pPr>
      <w:r w:rsidRPr="00CF194F">
        <w:rPr>
          <w:rFonts w:cs="Calibri"/>
          <w:b/>
          <w:szCs w:val="24"/>
        </w:rPr>
        <w:t xml:space="preserve">Annual Review </w:t>
      </w:r>
      <w:r w:rsidRPr="00CF194F">
        <w:rPr>
          <w:rFonts w:cs="Calibri"/>
          <w:szCs w:val="24"/>
        </w:rPr>
        <w:t>– summative, ‘end of</w:t>
      </w:r>
      <w:r w:rsidRPr="00CF194F">
        <w:rPr>
          <w:rFonts w:cs="Calibri"/>
          <w:spacing w:val="-34"/>
          <w:szCs w:val="24"/>
        </w:rPr>
        <w:t xml:space="preserve"> </w:t>
      </w:r>
      <w:r w:rsidRPr="00CF194F">
        <w:rPr>
          <w:rFonts w:cs="Calibri"/>
          <w:szCs w:val="24"/>
        </w:rPr>
        <w:t>cycle’ analysis, reporting and action</w:t>
      </w:r>
      <w:r w:rsidRPr="00CF194F">
        <w:rPr>
          <w:rFonts w:cs="Calibri"/>
          <w:spacing w:val="1"/>
          <w:szCs w:val="24"/>
        </w:rPr>
        <w:t xml:space="preserve"> </w:t>
      </w:r>
      <w:r w:rsidRPr="00CF194F">
        <w:rPr>
          <w:rFonts w:cs="Calibri"/>
          <w:szCs w:val="24"/>
        </w:rPr>
        <w:t>planning, based around</w:t>
      </w:r>
      <w:r w:rsidRPr="00CF194F">
        <w:rPr>
          <w:rFonts w:cs="Calibri"/>
          <w:spacing w:val="1"/>
          <w:szCs w:val="24"/>
        </w:rPr>
        <w:t xml:space="preserve"> </w:t>
      </w:r>
      <w:r w:rsidRPr="00CF194F">
        <w:rPr>
          <w:rFonts w:cs="Calibri"/>
          <w:szCs w:val="24"/>
        </w:rPr>
        <w:t xml:space="preserve">institutionally </w:t>
      </w:r>
      <w:r w:rsidR="00D53469">
        <w:rPr>
          <w:rFonts w:cs="Calibri"/>
          <w:szCs w:val="24"/>
        </w:rPr>
        <w:t>agreed metrics</w:t>
      </w:r>
      <w:r w:rsidRPr="00CF194F">
        <w:rPr>
          <w:rFonts w:cs="Calibri"/>
          <w:szCs w:val="24"/>
        </w:rPr>
        <w:t>.</w:t>
      </w:r>
    </w:p>
    <w:p w14:paraId="1F8E1EAF" w14:textId="77777777" w:rsidR="00FA10A0" w:rsidRDefault="00FA10A0" w:rsidP="00FA10A0">
      <w:pPr>
        <w:ind w:right="-24"/>
        <w:rPr>
          <w:rFonts w:cs="Calibri"/>
          <w:szCs w:val="24"/>
        </w:rPr>
      </w:pPr>
    </w:p>
    <w:p w14:paraId="57874BC5" w14:textId="4F1EB1F7" w:rsidR="00FA10A0" w:rsidRPr="00FA10A0" w:rsidRDefault="00CF194F" w:rsidP="00FA10A0">
      <w:pPr>
        <w:ind w:right="-24"/>
        <w:rPr>
          <w:rFonts w:cstheme="minorHAnsi"/>
          <w:b/>
          <w:bCs/>
          <w:szCs w:val="24"/>
        </w:rPr>
      </w:pPr>
      <w:r w:rsidRPr="00CF194F">
        <w:rPr>
          <w:rFonts w:cs="Calibri"/>
          <w:szCs w:val="24"/>
        </w:rPr>
        <w:t>Reporting is undertaken at course</w:t>
      </w:r>
      <w:r w:rsidR="00FA10A0">
        <w:rPr>
          <w:rFonts w:cs="Calibri"/>
          <w:szCs w:val="24"/>
        </w:rPr>
        <w:t>/ apprenticeship</w:t>
      </w:r>
      <w:r w:rsidRPr="00CF194F">
        <w:rPr>
          <w:rFonts w:cs="Calibri"/>
          <w:spacing w:val="1"/>
          <w:szCs w:val="24"/>
        </w:rPr>
        <w:t xml:space="preserve"> </w:t>
      </w:r>
      <w:r w:rsidRPr="00CF194F">
        <w:rPr>
          <w:rFonts w:cs="Calibri"/>
          <w:szCs w:val="24"/>
        </w:rPr>
        <w:t>level,</w:t>
      </w:r>
      <w:r w:rsidRPr="00CF194F">
        <w:rPr>
          <w:rFonts w:cs="Calibri"/>
          <w:spacing w:val="-2"/>
          <w:szCs w:val="24"/>
        </w:rPr>
        <w:t xml:space="preserve"> </w:t>
      </w:r>
      <w:r w:rsidRPr="00CF194F">
        <w:rPr>
          <w:rFonts w:cs="Calibri"/>
          <w:szCs w:val="24"/>
        </w:rPr>
        <w:t>with</w:t>
      </w:r>
      <w:r w:rsidRPr="00CF194F">
        <w:rPr>
          <w:rFonts w:cs="Calibri"/>
          <w:spacing w:val="-3"/>
          <w:szCs w:val="24"/>
        </w:rPr>
        <w:t xml:space="preserve"> </w:t>
      </w:r>
      <w:r w:rsidRPr="00CF194F">
        <w:rPr>
          <w:rFonts w:cs="Calibri"/>
          <w:szCs w:val="24"/>
        </w:rPr>
        <w:t>oversight</w:t>
      </w:r>
      <w:r w:rsidRPr="00CF194F">
        <w:rPr>
          <w:rFonts w:cs="Calibri"/>
          <w:spacing w:val="-4"/>
          <w:szCs w:val="24"/>
        </w:rPr>
        <w:t xml:space="preserve"> </w:t>
      </w:r>
      <w:r w:rsidRPr="00CF194F">
        <w:rPr>
          <w:rFonts w:cs="Calibri"/>
          <w:szCs w:val="24"/>
        </w:rPr>
        <w:t>and</w:t>
      </w:r>
      <w:r w:rsidRPr="00CF194F">
        <w:rPr>
          <w:rFonts w:cs="Calibri"/>
          <w:spacing w:val="-3"/>
          <w:szCs w:val="24"/>
        </w:rPr>
        <w:t xml:space="preserve"> </w:t>
      </w:r>
      <w:r w:rsidRPr="00CF194F">
        <w:rPr>
          <w:rFonts w:cs="Calibri"/>
          <w:szCs w:val="24"/>
        </w:rPr>
        <w:t>aggregated</w:t>
      </w:r>
      <w:r w:rsidR="00D53469">
        <w:rPr>
          <w:rFonts w:cs="Calibri"/>
          <w:szCs w:val="24"/>
        </w:rPr>
        <w:t xml:space="preserve"> </w:t>
      </w:r>
      <w:r w:rsidRPr="00CF194F">
        <w:rPr>
          <w:rFonts w:cs="Calibri"/>
          <w:szCs w:val="24"/>
        </w:rPr>
        <w:t>action planning at School and University</w:t>
      </w:r>
      <w:r w:rsidR="00D53469">
        <w:rPr>
          <w:rFonts w:cs="Calibri"/>
          <w:szCs w:val="24"/>
        </w:rPr>
        <w:t xml:space="preserve"> </w:t>
      </w:r>
      <w:r w:rsidRPr="00CF194F">
        <w:rPr>
          <w:rFonts w:cs="Calibri"/>
          <w:szCs w:val="24"/>
        </w:rPr>
        <w:t>level</w:t>
      </w:r>
      <w:r w:rsidR="00DD7B1B">
        <w:rPr>
          <w:rFonts w:cs="Calibri"/>
          <w:szCs w:val="24"/>
        </w:rPr>
        <w:t>.</w:t>
      </w:r>
      <w:r w:rsidR="00FA10A0">
        <w:rPr>
          <w:rFonts w:cs="Calibri"/>
          <w:szCs w:val="24"/>
        </w:rPr>
        <w:t xml:space="preserve">  </w:t>
      </w:r>
      <w:r w:rsidR="00FA10A0" w:rsidRPr="00FA10A0">
        <w:rPr>
          <w:rFonts w:cstheme="minorHAnsi"/>
          <w:szCs w:val="24"/>
        </w:rPr>
        <w:t xml:space="preserve">Teams </w:t>
      </w:r>
      <w:r w:rsidR="00FA10A0">
        <w:rPr>
          <w:rFonts w:cstheme="minorHAnsi"/>
          <w:szCs w:val="24"/>
        </w:rPr>
        <w:t xml:space="preserve">are required </w:t>
      </w:r>
      <w:r w:rsidR="00FA10A0" w:rsidRPr="00FA10A0">
        <w:rPr>
          <w:rFonts w:cstheme="minorHAnsi"/>
          <w:szCs w:val="24"/>
        </w:rPr>
        <w:t xml:space="preserve">to engage with </w:t>
      </w:r>
      <w:r w:rsidR="00411925">
        <w:rPr>
          <w:rFonts w:cstheme="minorHAnsi"/>
          <w:szCs w:val="24"/>
        </w:rPr>
        <w:t xml:space="preserve">the </w:t>
      </w:r>
      <w:r w:rsidR="00FA10A0">
        <w:rPr>
          <w:rFonts w:cstheme="minorHAnsi"/>
          <w:szCs w:val="24"/>
        </w:rPr>
        <w:t xml:space="preserve">Annual Review </w:t>
      </w:r>
      <w:r w:rsidR="00FA10A0" w:rsidRPr="00FA10A0">
        <w:rPr>
          <w:rFonts w:cstheme="minorHAnsi"/>
          <w:szCs w:val="24"/>
        </w:rPr>
        <w:t>process at two points during the year (</w:t>
      </w:r>
      <w:r w:rsidR="00FA10A0" w:rsidRPr="00411925">
        <w:rPr>
          <w:rFonts w:cstheme="minorHAnsi"/>
          <w:szCs w:val="24"/>
          <w:u w:val="single"/>
        </w:rPr>
        <w:t xml:space="preserve">but </w:t>
      </w:r>
      <w:r w:rsidR="00A15CC5" w:rsidRPr="00411925">
        <w:rPr>
          <w:rFonts w:cstheme="minorHAnsi"/>
          <w:szCs w:val="24"/>
          <w:u w:val="single"/>
        </w:rPr>
        <w:t>th</w:t>
      </w:r>
      <w:r w:rsidR="00411925" w:rsidRPr="00411925">
        <w:rPr>
          <w:rFonts w:cstheme="minorHAnsi"/>
          <w:szCs w:val="24"/>
          <w:u w:val="single"/>
        </w:rPr>
        <w:t xml:space="preserve">e data </w:t>
      </w:r>
      <w:r w:rsidR="00FA10A0" w:rsidRPr="00411925">
        <w:rPr>
          <w:rFonts w:cstheme="minorHAnsi"/>
          <w:szCs w:val="24"/>
          <w:u w:val="single"/>
        </w:rPr>
        <w:t>can be considered and reported on together if preferred</w:t>
      </w:r>
      <w:r w:rsidR="00FA10A0" w:rsidRPr="00FA10A0">
        <w:rPr>
          <w:rFonts w:cstheme="minorHAnsi"/>
          <w:szCs w:val="24"/>
        </w:rPr>
        <w:t xml:space="preserve">): </w:t>
      </w:r>
      <w:r w:rsidR="00FA10A0" w:rsidRPr="00FA10A0">
        <w:rPr>
          <w:rFonts w:cstheme="minorHAnsi"/>
          <w:b/>
          <w:bCs/>
          <w:szCs w:val="24"/>
        </w:rPr>
        <w:t>Part 1 – Data</w:t>
      </w:r>
      <w:r w:rsidR="00FA10A0" w:rsidRPr="00FA10A0">
        <w:rPr>
          <w:rFonts w:cstheme="minorHAnsi"/>
          <w:szCs w:val="24"/>
        </w:rPr>
        <w:t xml:space="preserve"> and </w:t>
      </w:r>
      <w:bookmarkStart w:id="0" w:name="_Hlk114585008"/>
      <w:r w:rsidR="00FA10A0" w:rsidRPr="00FA10A0">
        <w:rPr>
          <w:rFonts w:cstheme="minorHAnsi"/>
          <w:b/>
          <w:bCs/>
          <w:szCs w:val="24"/>
        </w:rPr>
        <w:t xml:space="preserve">Part 2 </w:t>
      </w:r>
      <w:r w:rsidR="00FA10A0">
        <w:rPr>
          <w:rFonts w:cstheme="minorHAnsi"/>
          <w:b/>
          <w:bCs/>
          <w:szCs w:val="24"/>
        </w:rPr>
        <w:t xml:space="preserve">- </w:t>
      </w:r>
      <w:r w:rsidR="00FA10A0" w:rsidRPr="00FA10A0">
        <w:rPr>
          <w:rFonts w:cstheme="minorHAnsi"/>
          <w:b/>
          <w:bCs/>
          <w:szCs w:val="24"/>
        </w:rPr>
        <w:t>Stakeholder Feedback.</w:t>
      </w:r>
    </w:p>
    <w:p w14:paraId="75A95598" w14:textId="3584DA62" w:rsidR="00CF194F" w:rsidRDefault="00CF194F" w:rsidP="00CF194F">
      <w:pPr>
        <w:rPr>
          <w:rFonts w:cs="Calibri"/>
          <w:szCs w:val="24"/>
        </w:rPr>
      </w:pPr>
    </w:p>
    <w:bookmarkEnd w:id="0"/>
    <w:p w14:paraId="44BAB36C" w14:textId="231772C8" w:rsidR="00FA10A0" w:rsidRPr="00FA10A0" w:rsidRDefault="00FA10A0" w:rsidP="00FA10A0">
      <w:pPr>
        <w:shd w:val="clear" w:color="auto" w:fill="D9E2F3" w:themeFill="accent5" w:themeFillTint="33"/>
        <w:rPr>
          <w:rFonts w:cs="Calibri"/>
          <w:b/>
          <w:bCs/>
          <w:szCs w:val="24"/>
        </w:rPr>
      </w:pPr>
      <w:r w:rsidRPr="00FA10A0">
        <w:rPr>
          <w:rFonts w:cs="Calibri"/>
          <w:b/>
          <w:bCs/>
          <w:szCs w:val="24"/>
        </w:rPr>
        <w:t>Part 1 – Data</w:t>
      </w:r>
      <w:r>
        <w:rPr>
          <w:rFonts w:cs="Calibri"/>
          <w:b/>
          <w:bCs/>
          <w:szCs w:val="24"/>
        </w:rPr>
        <w:t xml:space="preserve">  </w:t>
      </w:r>
    </w:p>
    <w:p w14:paraId="1FB4E34C" w14:textId="7980A71C" w:rsidR="00FA10A0" w:rsidRDefault="00FA10A0" w:rsidP="00CF194F">
      <w:pPr>
        <w:rPr>
          <w:rFonts w:cs="Calibri"/>
          <w:szCs w:val="24"/>
        </w:rPr>
      </w:pPr>
    </w:p>
    <w:p w14:paraId="347B02AB" w14:textId="4EEC2FD4" w:rsidR="00FA10A0" w:rsidRPr="00A03426" w:rsidRDefault="00FA10A0" w:rsidP="00FA10A0">
      <w:pPr>
        <w:pStyle w:val="ListParagraph"/>
        <w:numPr>
          <w:ilvl w:val="0"/>
          <w:numId w:val="20"/>
        </w:numPr>
        <w:spacing w:after="160" w:line="259" w:lineRule="auto"/>
        <w:jc w:val="left"/>
        <w:rPr>
          <w:rFonts w:cstheme="minorHAnsi"/>
          <w:color w:val="333333"/>
          <w:szCs w:val="24"/>
          <w:shd w:val="clear" w:color="auto" w:fill="FFFFFF"/>
        </w:rPr>
      </w:pPr>
      <w:r w:rsidRPr="00A03426">
        <w:rPr>
          <w:rFonts w:cstheme="minorHAnsi"/>
          <w:szCs w:val="24"/>
        </w:rPr>
        <w:t xml:space="preserve">Metrics used in </w:t>
      </w:r>
      <w:r>
        <w:rPr>
          <w:rFonts w:cstheme="minorHAnsi"/>
          <w:szCs w:val="24"/>
        </w:rPr>
        <w:t>the AMR are</w:t>
      </w:r>
      <w:r w:rsidRPr="00A03426">
        <w:rPr>
          <w:rFonts w:cstheme="minorHAnsi"/>
          <w:szCs w:val="24"/>
        </w:rPr>
        <w:t xml:space="preserve"> based on those </w:t>
      </w:r>
      <w:r w:rsidR="00A15CC5">
        <w:rPr>
          <w:rFonts w:cstheme="minorHAnsi"/>
          <w:szCs w:val="24"/>
        </w:rPr>
        <w:t xml:space="preserve">defined and </w:t>
      </w:r>
      <w:r w:rsidRPr="00A03426">
        <w:rPr>
          <w:rFonts w:cstheme="minorHAnsi"/>
          <w:szCs w:val="24"/>
        </w:rPr>
        <w:t xml:space="preserve">used by the </w:t>
      </w:r>
      <w:proofErr w:type="spellStart"/>
      <w:r w:rsidRPr="005F47B2">
        <w:rPr>
          <w:rFonts w:cstheme="minorHAnsi"/>
          <w:szCs w:val="24"/>
        </w:rPr>
        <w:t>OfS</w:t>
      </w:r>
      <w:proofErr w:type="spellEnd"/>
      <w:r w:rsidRPr="00A03426">
        <w:rPr>
          <w:rFonts w:cstheme="minorHAnsi"/>
          <w:szCs w:val="24"/>
        </w:rPr>
        <w:t xml:space="preserve"> to </w:t>
      </w:r>
      <w:r w:rsidRPr="00A03426">
        <w:rPr>
          <w:rFonts w:cstheme="minorHAnsi"/>
          <w:color w:val="333333"/>
          <w:szCs w:val="24"/>
          <w:shd w:val="clear" w:color="auto" w:fill="FFFFFF"/>
        </w:rPr>
        <w:t xml:space="preserve">regulate quality and standards and take action to protect students when universities and colleges do not meet minimum requirements. </w:t>
      </w:r>
    </w:p>
    <w:p w14:paraId="6E22359B" w14:textId="77777777" w:rsidR="00FA10A0" w:rsidRPr="00A03426" w:rsidRDefault="00FA10A0" w:rsidP="00FA10A0">
      <w:pPr>
        <w:pStyle w:val="ListParagraph"/>
        <w:rPr>
          <w:rFonts w:cstheme="minorHAnsi"/>
          <w:color w:val="333333"/>
          <w:szCs w:val="24"/>
          <w:shd w:val="clear" w:color="auto" w:fill="FFFFFF"/>
        </w:rPr>
      </w:pPr>
    </w:p>
    <w:p w14:paraId="316F7332" w14:textId="102DA107" w:rsidR="00FA10A0" w:rsidRDefault="00FA10A0" w:rsidP="00FA10A0">
      <w:pPr>
        <w:pStyle w:val="ListParagraph"/>
        <w:numPr>
          <w:ilvl w:val="0"/>
          <w:numId w:val="20"/>
        </w:numPr>
        <w:spacing w:after="160" w:line="259" w:lineRule="auto"/>
        <w:jc w:val="left"/>
        <w:rPr>
          <w:rFonts w:cstheme="minorHAnsi"/>
          <w:color w:val="333333"/>
          <w:szCs w:val="24"/>
          <w:shd w:val="clear" w:color="auto" w:fill="FFFFFF"/>
        </w:rPr>
      </w:pPr>
      <w:r w:rsidRPr="005F47B2">
        <w:rPr>
          <w:rFonts w:cstheme="minorHAnsi"/>
          <w:color w:val="333333"/>
          <w:szCs w:val="24"/>
          <w:shd w:val="clear" w:color="auto" w:fill="FFFFFF"/>
        </w:rPr>
        <w:t>Metrics</w:t>
      </w:r>
      <w:r w:rsidRPr="00A03426">
        <w:rPr>
          <w:rFonts w:cstheme="minorHAnsi"/>
          <w:color w:val="333333"/>
          <w:szCs w:val="24"/>
          <w:shd w:val="clear" w:color="auto" w:fill="FFFFFF"/>
        </w:rPr>
        <w:t xml:space="preserve"> provided</w:t>
      </w:r>
      <w:r>
        <w:rPr>
          <w:rFonts w:cstheme="minorHAnsi"/>
          <w:color w:val="333333"/>
          <w:szCs w:val="24"/>
          <w:shd w:val="clear" w:color="auto" w:fill="FFFFFF"/>
        </w:rPr>
        <w:t xml:space="preserve"> via Tableau </w:t>
      </w:r>
      <w:r w:rsidRPr="00A03426">
        <w:rPr>
          <w:rFonts w:cstheme="minorHAnsi"/>
          <w:color w:val="333333"/>
          <w:szCs w:val="24"/>
          <w:shd w:val="clear" w:color="auto" w:fill="FFFFFF"/>
        </w:rPr>
        <w:t xml:space="preserve">will be used to assess performance against all </w:t>
      </w:r>
      <w:proofErr w:type="gramStart"/>
      <w:r w:rsidRPr="00A03426">
        <w:rPr>
          <w:rFonts w:cstheme="minorHAnsi"/>
          <w:color w:val="333333"/>
          <w:szCs w:val="24"/>
          <w:shd w:val="clear" w:color="auto" w:fill="FFFFFF"/>
        </w:rPr>
        <w:t>provision</w:t>
      </w:r>
      <w:r w:rsidR="005F47B2">
        <w:rPr>
          <w:rFonts w:cstheme="minorHAnsi"/>
          <w:color w:val="333333"/>
          <w:szCs w:val="24"/>
          <w:shd w:val="clear" w:color="auto" w:fill="FFFFFF"/>
        </w:rPr>
        <w:t>;</w:t>
      </w:r>
      <w:proofErr w:type="gramEnd"/>
    </w:p>
    <w:p w14:paraId="7DB8296A" w14:textId="77777777" w:rsidR="00905B8D" w:rsidRPr="00905B8D" w:rsidRDefault="00905B8D" w:rsidP="00905B8D">
      <w:pPr>
        <w:pStyle w:val="ListParagraph"/>
        <w:rPr>
          <w:rFonts w:cstheme="minorHAnsi"/>
          <w:color w:val="333333"/>
          <w:szCs w:val="24"/>
          <w:shd w:val="clear" w:color="auto" w:fill="FFFFFF"/>
        </w:rPr>
      </w:pPr>
    </w:p>
    <w:p w14:paraId="418746E9" w14:textId="24FA0EC7" w:rsidR="00905B8D" w:rsidRPr="00905B8D" w:rsidRDefault="00905B8D" w:rsidP="00905B8D">
      <w:pPr>
        <w:pStyle w:val="ListParagraph"/>
        <w:numPr>
          <w:ilvl w:val="1"/>
          <w:numId w:val="20"/>
        </w:numPr>
        <w:spacing w:after="160" w:line="259" w:lineRule="auto"/>
        <w:jc w:val="left"/>
        <w:rPr>
          <w:rFonts w:cstheme="minorHAnsi"/>
          <w:color w:val="333333"/>
          <w:szCs w:val="24"/>
          <w:shd w:val="clear" w:color="auto" w:fill="FFFFFF"/>
        </w:rPr>
      </w:pPr>
      <w:r w:rsidRPr="00A03426">
        <w:rPr>
          <w:rFonts w:asciiTheme="minorHAnsi" w:eastAsia="Calibri" w:hAnsiTheme="minorHAnsi" w:cstheme="minorHAnsi"/>
          <w:b/>
          <w:bCs/>
          <w:szCs w:val="24"/>
        </w:rPr>
        <w:t>Modes</w:t>
      </w:r>
      <w:r>
        <w:rPr>
          <w:rFonts w:asciiTheme="minorHAnsi" w:eastAsia="Calibri" w:hAnsiTheme="minorHAnsi" w:cstheme="minorHAnsi"/>
          <w:b/>
          <w:bCs/>
          <w:szCs w:val="24"/>
        </w:rPr>
        <w:t xml:space="preserve">: </w:t>
      </w:r>
      <w:r w:rsidRPr="00A03426">
        <w:rPr>
          <w:rFonts w:asciiTheme="minorHAnsi" w:hAnsiTheme="minorHAnsi" w:cstheme="minorHAnsi"/>
          <w:szCs w:val="24"/>
        </w:rPr>
        <w:t>Full-time</w:t>
      </w:r>
      <w:r>
        <w:rPr>
          <w:rFonts w:asciiTheme="minorHAnsi" w:hAnsiTheme="minorHAnsi" w:cstheme="minorHAnsi"/>
          <w:szCs w:val="24"/>
        </w:rPr>
        <w:t xml:space="preserve">, </w:t>
      </w:r>
      <w:r w:rsidRPr="00A03426">
        <w:rPr>
          <w:rFonts w:asciiTheme="minorHAnsi" w:hAnsiTheme="minorHAnsi" w:cstheme="minorHAnsi"/>
          <w:szCs w:val="24"/>
        </w:rPr>
        <w:t>Part-time</w:t>
      </w:r>
      <w:r>
        <w:rPr>
          <w:rFonts w:asciiTheme="minorHAnsi" w:hAnsiTheme="minorHAnsi" w:cstheme="minorHAnsi"/>
          <w:szCs w:val="24"/>
        </w:rPr>
        <w:t xml:space="preserve"> and </w:t>
      </w:r>
      <w:r w:rsidRPr="00A03426">
        <w:rPr>
          <w:rFonts w:asciiTheme="minorHAnsi" w:hAnsiTheme="minorHAnsi" w:cstheme="minorHAnsi"/>
          <w:szCs w:val="24"/>
        </w:rPr>
        <w:t>Apprenticeship</w:t>
      </w:r>
    </w:p>
    <w:p w14:paraId="29DA1D56" w14:textId="77777777" w:rsidR="00905B8D" w:rsidRPr="00905B8D" w:rsidRDefault="00905B8D" w:rsidP="00905B8D">
      <w:pPr>
        <w:pStyle w:val="ListParagraph"/>
        <w:rPr>
          <w:rFonts w:cstheme="minorHAnsi"/>
          <w:color w:val="333333"/>
          <w:szCs w:val="24"/>
          <w:shd w:val="clear" w:color="auto" w:fill="FFFFFF"/>
        </w:rPr>
      </w:pPr>
    </w:p>
    <w:p w14:paraId="595B97C4" w14:textId="4BB83E5C" w:rsidR="00905B8D" w:rsidRPr="00905B8D" w:rsidRDefault="00905B8D" w:rsidP="00905B8D">
      <w:pPr>
        <w:pStyle w:val="ListParagraph"/>
        <w:numPr>
          <w:ilvl w:val="1"/>
          <w:numId w:val="20"/>
        </w:numPr>
        <w:spacing w:after="160" w:line="259" w:lineRule="auto"/>
        <w:jc w:val="left"/>
        <w:rPr>
          <w:rFonts w:cstheme="minorHAnsi"/>
          <w:color w:val="333333"/>
          <w:szCs w:val="24"/>
          <w:shd w:val="clear" w:color="auto" w:fill="FFFFFF"/>
        </w:rPr>
      </w:pPr>
      <w:r w:rsidRPr="00A03426">
        <w:rPr>
          <w:rFonts w:asciiTheme="minorHAnsi" w:eastAsia="Calibri" w:hAnsiTheme="minorHAnsi" w:cstheme="minorHAnsi"/>
          <w:b/>
          <w:bCs/>
          <w:szCs w:val="24"/>
        </w:rPr>
        <w:t>Award Types</w:t>
      </w:r>
      <w:r>
        <w:rPr>
          <w:rFonts w:asciiTheme="minorHAnsi" w:eastAsia="Calibri" w:hAnsiTheme="minorHAnsi" w:cstheme="minorHAnsi"/>
          <w:b/>
          <w:bCs/>
          <w:szCs w:val="24"/>
        </w:rPr>
        <w:t xml:space="preserve">: </w:t>
      </w:r>
      <w:r w:rsidRPr="00A03426">
        <w:rPr>
          <w:rFonts w:asciiTheme="minorHAnsi" w:hAnsiTheme="minorHAnsi" w:cstheme="minorHAnsi"/>
          <w:szCs w:val="24"/>
        </w:rPr>
        <w:t>Undergraduate</w:t>
      </w:r>
      <w:r>
        <w:rPr>
          <w:rFonts w:asciiTheme="minorHAnsi" w:hAnsiTheme="minorHAnsi" w:cstheme="minorHAnsi"/>
          <w:szCs w:val="24"/>
        </w:rPr>
        <w:t xml:space="preserve"> and Postgraduate</w:t>
      </w:r>
    </w:p>
    <w:p w14:paraId="519F501D" w14:textId="77777777" w:rsidR="00905B8D" w:rsidRPr="00905B8D" w:rsidRDefault="00905B8D" w:rsidP="00905B8D">
      <w:pPr>
        <w:pStyle w:val="ListParagraph"/>
        <w:rPr>
          <w:rFonts w:cstheme="minorHAnsi"/>
          <w:color w:val="333333"/>
          <w:szCs w:val="24"/>
          <w:shd w:val="clear" w:color="auto" w:fill="FFFFFF"/>
        </w:rPr>
      </w:pPr>
    </w:p>
    <w:p w14:paraId="1A01C996" w14:textId="3DF0C452" w:rsidR="00905B8D" w:rsidRPr="00905B8D" w:rsidRDefault="00905B8D" w:rsidP="00905B8D">
      <w:pPr>
        <w:pStyle w:val="ListParagraph"/>
        <w:numPr>
          <w:ilvl w:val="1"/>
          <w:numId w:val="20"/>
        </w:numPr>
        <w:spacing w:after="160" w:line="259" w:lineRule="auto"/>
        <w:jc w:val="left"/>
        <w:rPr>
          <w:rFonts w:cstheme="minorHAnsi"/>
          <w:color w:val="333333"/>
          <w:szCs w:val="24"/>
          <w:shd w:val="clear" w:color="auto" w:fill="FFFFFF"/>
        </w:rPr>
      </w:pPr>
      <w:r w:rsidRPr="00A03426">
        <w:rPr>
          <w:rFonts w:asciiTheme="minorHAnsi" w:eastAsia="Calibri" w:hAnsiTheme="minorHAnsi" w:cstheme="minorHAnsi"/>
          <w:b/>
          <w:bCs/>
          <w:szCs w:val="24"/>
        </w:rPr>
        <w:t xml:space="preserve">Delivery </w:t>
      </w:r>
      <w:r w:rsidRPr="00A03426">
        <w:rPr>
          <w:rFonts w:asciiTheme="minorHAnsi" w:eastAsia="Calibri" w:hAnsiTheme="minorHAnsi" w:cstheme="minorHAnsi"/>
          <w:b/>
          <w:bCs/>
          <w:szCs w:val="24"/>
        </w:rPr>
        <w:t>location</w:t>
      </w:r>
      <w:r>
        <w:rPr>
          <w:rFonts w:asciiTheme="minorHAnsi" w:eastAsia="Calibri" w:hAnsiTheme="minorHAnsi" w:cstheme="minorHAnsi"/>
          <w:b/>
          <w:bCs/>
          <w:szCs w:val="24"/>
        </w:rPr>
        <w:t xml:space="preserve">: </w:t>
      </w:r>
      <w:r w:rsidRPr="00905B8D">
        <w:rPr>
          <w:rFonts w:asciiTheme="minorHAnsi" w:eastAsia="Calibri" w:hAnsiTheme="minorHAnsi" w:cstheme="minorHAnsi"/>
          <w:szCs w:val="24"/>
        </w:rPr>
        <w:t xml:space="preserve">Home and </w:t>
      </w:r>
      <w:r w:rsidRPr="00905B8D">
        <w:rPr>
          <w:rFonts w:asciiTheme="minorHAnsi" w:hAnsiTheme="minorHAnsi" w:cstheme="minorHAnsi"/>
          <w:szCs w:val="24"/>
        </w:rPr>
        <w:t>Collaborative (partners will also be expected to access local data)</w:t>
      </w:r>
    </w:p>
    <w:p w14:paraId="54BD6F6B" w14:textId="77777777" w:rsidR="00905B8D" w:rsidRPr="00905B8D" w:rsidRDefault="00905B8D" w:rsidP="00905B8D">
      <w:pPr>
        <w:pStyle w:val="ListParagraph"/>
        <w:rPr>
          <w:rFonts w:cstheme="minorHAnsi"/>
          <w:color w:val="333333"/>
          <w:szCs w:val="24"/>
          <w:shd w:val="clear" w:color="auto" w:fill="FFFFFF"/>
        </w:rPr>
      </w:pPr>
    </w:p>
    <w:p w14:paraId="3A7AB5C7" w14:textId="77777777" w:rsidR="00FA10A0" w:rsidRPr="00A03426" w:rsidRDefault="00FA10A0" w:rsidP="00FA10A0">
      <w:pPr>
        <w:rPr>
          <w:rFonts w:cstheme="minorHAnsi"/>
          <w:szCs w:val="24"/>
        </w:rPr>
      </w:pPr>
    </w:p>
    <w:p w14:paraId="109C6ABD" w14:textId="0DB98DC6" w:rsidR="00FA10A0" w:rsidRPr="00A03426" w:rsidRDefault="005F47B2" w:rsidP="00FA10A0">
      <w:pPr>
        <w:rPr>
          <w:rFonts w:cstheme="minorHAnsi"/>
          <w:szCs w:val="24"/>
        </w:rPr>
      </w:pPr>
      <w:r>
        <w:rPr>
          <w:rFonts w:cstheme="minorHAnsi"/>
          <w:szCs w:val="24"/>
        </w:rPr>
        <w:t>The metrics relate to the following categories</w:t>
      </w:r>
      <w:r w:rsidR="00FA10A0" w:rsidRPr="00A03426">
        <w:rPr>
          <w:rFonts w:cstheme="minorHAnsi"/>
          <w:szCs w:val="24"/>
        </w:rPr>
        <w:t>:</w:t>
      </w:r>
    </w:p>
    <w:p w14:paraId="30E055FD" w14:textId="6A99FC50" w:rsidR="00905B8D" w:rsidRPr="00905B8D" w:rsidRDefault="00905B8D" w:rsidP="00905B8D">
      <w:pPr>
        <w:pStyle w:val="ListParagraph"/>
        <w:numPr>
          <w:ilvl w:val="0"/>
          <w:numId w:val="21"/>
        </w:numPr>
        <w:spacing w:after="160" w:line="259" w:lineRule="auto"/>
        <w:ind w:hanging="436"/>
        <w:jc w:val="left"/>
        <w:rPr>
          <w:rFonts w:cstheme="minorHAnsi"/>
          <w:b/>
          <w:bCs/>
          <w:i/>
          <w:iCs/>
          <w:szCs w:val="24"/>
        </w:rPr>
      </w:pPr>
      <w:r w:rsidRPr="00905B8D">
        <w:rPr>
          <w:b/>
          <w:bCs/>
        </w:rPr>
        <w:t>Continuation</w:t>
      </w:r>
      <w:r w:rsidRPr="00905B8D">
        <w:rPr>
          <w:b/>
          <w:bCs/>
        </w:rPr>
        <w:t>:</w:t>
      </w:r>
      <w:r w:rsidRPr="00905B8D">
        <w:t xml:space="preserve"> </w:t>
      </w:r>
      <w:r w:rsidRPr="00905B8D">
        <w:t>The proportion of students that were observed to be continuing in the study of a higher education qualification (or have gained a qualification) one year and 15 days after they started their course (two years and 15 days for part-time students).</w:t>
      </w:r>
    </w:p>
    <w:p w14:paraId="0E302CF0" w14:textId="129F1617" w:rsidR="00905B8D" w:rsidRPr="00905B8D" w:rsidRDefault="00905B8D" w:rsidP="00905B8D">
      <w:pPr>
        <w:pStyle w:val="ListParagraph"/>
        <w:numPr>
          <w:ilvl w:val="0"/>
          <w:numId w:val="21"/>
        </w:numPr>
        <w:spacing w:after="160" w:line="259" w:lineRule="auto"/>
        <w:ind w:hanging="436"/>
        <w:jc w:val="left"/>
        <w:rPr>
          <w:rFonts w:cstheme="minorHAnsi"/>
          <w:b/>
          <w:bCs/>
          <w:i/>
          <w:iCs/>
          <w:szCs w:val="24"/>
        </w:rPr>
      </w:pPr>
      <w:r w:rsidRPr="00905B8D">
        <w:rPr>
          <w:b/>
          <w:bCs/>
        </w:rPr>
        <w:t>Progression</w:t>
      </w:r>
      <w:r>
        <w:rPr>
          <w:b/>
          <w:bCs/>
        </w:rPr>
        <w:t>:</w:t>
      </w:r>
      <w:r w:rsidRPr="00905B8D">
        <w:t xml:space="preserve"> The proportion of qualifiers that identify managerial or professional employment, further </w:t>
      </w:r>
      <w:r w:rsidRPr="00905B8D">
        <w:t>study,</w:t>
      </w:r>
      <w:r w:rsidRPr="00905B8D">
        <w:t xml:space="preserve"> or other positive outcomes among the activities that they were undertaking when responding to the Graduate Outcomes survey 15 months after they left higher education. </w:t>
      </w:r>
    </w:p>
    <w:p w14:paraId="5F9C258D" w14:textId="50BE92A7" w:rsidR="00905B8D" w:rsidRPr="00905B8D" w:rsidRDefault="00905B8D" w:rsidP="00905B8D">
      <w:pPr>
        <w:pStyle w:val="ListParagraph"/>
        <w:numPr>
          <w:ilvl w:val="0"/>
          <w:numId w:val="21"/>
        </w:numPr>
        <w:spacing w:after="160" w:line="259" w:lineRule="auto"/>
        <w:ind w:hanging="436"/>
        <w:jc w:val="left"/>
        <w:rPr>
          <w:rFonts w:cstheme="minorHAnsi"/>
          <w:b/>
          <w:bCs/>
          <w:i/>
          <w:iCs/>
          <w:szCs w:val="24"/>
        </w:rPr>
      </w:pPr>
      <w:r w:rsidRPr="00905B8D">
        <w:rPr>
          <w:b/>
          <w:bCs/>
        </w:rPr>
        <w:t xml:space="preserve"> </w:t>
      </w:r>
      <w:r w:rsidRPr="00905B8D">
        <w:rPr>
          <w:b/>
          <w:bCs/>
        </w:rPr>
        <w:t>Completion:</w:t>
      </w:r>
      <w:r w:rsidRPr="00905B8D">
        <w:t xml:space="preserve"> The</w:t>
      </w:r>
      <w:r w:rsidRPr="00905B8D">
        <w:t xml:space="preserve"> proportion of students that were observed to have gained a higher education qualification (or were continuing in the study of a qualification) four years and 15 days after they started their course (six years and 15 days for part-time students). The latest year of data includes full-time students who started in 2016-17 and were due to complete by 2020-21. </w:t>
      </w:r>
    </w:p>
    <w:p w14:paraId="6C1DCEC2" w14:textId="77777777" w:rsidR="00F73BF9" w:rsidRPr="00F73BF9" w:rsidRDefault="00FA10A0" w:rsidP="0015509B">
      <w:pPr>
        <w:pStyle w:val="ListParagraph"/>
        <w:numPr>
          <w:ilvl w:val="0"/>
          <w:numId w:val="28"/>
        </w:numPr>
        <w:spacing w:after="160" w:line="259" w:lineRule="auto"/>
        <w:ind w:left="709" w:hanging="425"/>
        <w:jc w:val="left"/>
        <w:rPr>
          <w:rFonts w:cstheme="minorHAnsi"/>
          <w:b/>
          <w:bCs/>
          <w:i/>
          <w:iCs/>
          <w:szCs w:val="24"/>
        </w:rPr>
      </w:pPr>
      <w:r w:rsidRPr="00905B8D">
        <w:rPr>
          <w:rFonts w:cstheme="minorHAnsi"/>
          <w:b/>
          <w:bCs/>
          <w:szCs w:val="24"/>
        </w:rPr>
        <w:lastRenderedPageBreak/>
        <w:t>NSS questions (UG):</w:t>
      </w:r>
      <w:r w:rsidR="00A15CC5" w:rsidRPr="00905B8D">
        <w:rPr>
          <w:rFonts w:cstheme="minorHAnsi"/>
          <w:b/>
          <w:bCs/>
          <w:szCs w:val="24"/>
        </w:rPr>
        <w:t xml:space="preserve"> </w:t>
      </w:r>
      <w:r w:rsidRPr="00905B8D">
        <w:rPr>
          <w:rFonts w:cstheme="minorHAnsi"/>
          <w:szCs w:val="24"/>
        </w:rPr>
        <w:t>The teaching on my course</w:t>
      </w:r>
      <w:r w:rsidR="00A15CC5" w:rsidRPr="00905B8D">
        <w:rPr>
          <w:rFonts w:cstheme="minorHAnsi"/>
          <w:szCs w:val="24"/>
        </w:rPr>
        <w:t xml:space="preserve">/ </w:t>
      </w:r>
      <w:r w:rsidRPr="00905B8D">
        <w:rPr>
          <w:rFonts w:cstheme="minorHAnsi"/>
          <w:szCs w:val="24"/>
        </w:rPr>
        <w:t>Assessment and feedback</w:t>
      </w:r>
      <w:r w:rsidR="00A15CC5" w:rsidRPr="00905B8D">
        <w:rPr>
          <w:rFonts w:cstheme="minorHAnsi"/>
          <w:szCs w:val="24"/>
        </w:rPr>
        <w:t xml:space="preserve">/ </w:t>
      </w:r>
      <w:r w:rsidRPr="00905B8D">
        <w:rPr>
          <w:rFonts w:cstheme="minorHAnsi"/>
          <w:szCs w:val="24"/>
        </w:rPr>
        <w:t>Academic support</w:t>
      </w:r>
      <w:r w:rsidR="00A15CC5" w:rsidRPr="00905B8D">
        <w:rPr>
          <w:rFonts w:cstheme="minorHAnsi"/>
          <w:szCs w:val="24"/>
        </w:rPr>
        <w:t xml:space="preserve">/ </w:t>
      </w:r>
      <w:r w:rsidRPr="00905B8D">
        <w:rPr>
          <w:rFonts w:cstheme="minorHAnsi"/>
          <w:szCs w:val="24"/>
        </w:rPr>
        <w:t>Learning resources</w:t>
      </w:r>
      <w:r w:rsidR="00A15CC5" w:rsidRPr="00905B8D">
        <w:rPr>
          <w:rFonts w:cstheme="minorHAnsi"/>
          <w:szCs w:val="24"/>
        </w:rPr>
        <w:t xml:space="preserve">/ </w:t>
      </w:r>
      <w:r w:rsidRPr="00905B8D">
        <w:rPr>
          <w:rFonts w:cstheme="minorHAnsi"/>
          <w:szCs w:val="24"/>
        </w:rPr>
        <w:t>Student voice (</w:t>
      </w:r>
      <w:proofErr w:type="spellStart"/>
      <w:r w:rsidRPr="00905B8D">
        <w:rPr>
          <w:rFonts w:cstheme="minorHAnsi"/>
          <w:szCs w:val="24"/>
        </w:rPr>
        <w:t>exc</w:t>
      </w:r>
      <w:proofErr w:type="spellEnd"/>
      <w:r w:rsidRPr="00905B8D">
        <w:rPr>
          <w:rFonts w:cstheme="minorHAnsi"/>
          <w:szCs w:val="24"/>
        </w:rPr>
        <w:t xml:space="preserve"> Q26)</w:t>
      </w:r>
      <w:r w:rsidR="00A15CC5" w:rsidRPr="00905B8D">
        <w:rPr>
          <w:rFonts w:cstheme="minorHAnsi"/>
          <w:szCs w:val="24"/>
        </w:rPr>
        <w:t>.</w:t>
      </w:r>
    </w:p>
    <w:p w14:paraId="1663D5C2" w14:textId="08C441D2" w:rsidR="00FA10A0" w:rsidRPr="00905B8D" w:rsidRDefault="00FA10A0" w:rsidP="0015509B">
      <w:pPr>
        <w:pStyle w:val="ListParagraph"/>
        <w:numPr>
          <w:ilvl w:val="0"/>
          <w:numId w:val="28"/>
        </w:numPr>
        <w:spacing w:after="160" w:line="259" w:lineRule="auto"/>
        <w:ind w:left="709" w:hanging="425"/>
        <w:jc w:val="left"/>
        <w:rPr>
          <w:rFonts w:cstheme="minorHAnsi"/>
          <w:b/>
          <w:bCs/>
          <w:i/>
          <w:iCs/>
          <w:szCs w:val="24"/>
        </w:rPr>
      </w:pPr>
      <w:r w:rsidRPr="00905B8D">
        <w:rPr>
          <w:rFonts w:cstheme="minorHAnsi"/>
          <w:color w:val="333333"/>
          <w:szCs w:val="24"/>
          <w:shd w:val="clear" w:color="auto" w:fill="FFFFFF"/>
        </w:rPr>
        <w:t xml:space="preserve">Additionally, </w:t>
      </w:r>
      <w:r w:rsidRPr="00905B8D">
        <w:rPr>
          <w:rFonts w:cstheme="minorHAnsi"/>
          <w:b/>
          <w:bCs/>
          <w:i/>
          <w:iCs/>
          <w:color w:val="333333"/>
          <w:szCs w:val="24"/>
          <w:shd w:val="clear" w:color="auto" w:fill="FFFFFF"/>
        </w:rPr>
        <w:t>for apprenticeships only</w:t>
      </w:r>
      <w:r w:rsidRPr="00905B8D">
        <w:rPr>
          <w:rFonts w:cstheme="minorHAnsi"/>
          <w:color w:val="333333"/>
          <w:szCs w:val="24"/>
          <w:shd w:val="clear" w:color="auto" w:fill="FFFFFF"/>
        </w:rPr>
        <w:t xml:space="preserve">, </w:t>
      </w:r>
      <w:proofErr w:type="gramStart"/>
      <w:r w:rsidRPr="00905B8D">
        <w:rPr>
          <w:rFonts w:cstheme="minorHAnsi"/>
          <w:color w:val="333333"/>
          <w:szCs w:val="24"/>
          <w:shd w:val="clear" w:color="auto" w:fill="FFFFFF"/>
        </w:rPr>
        <w:t>a number of</w:t>
      </w:r>
      <w:proofErr w:type="gramEnd"/>
      <w:r w:rsidRPr="00905B8D">
        <w:rPr>
          <w:rFonts w:cstheme="minorHAnsi"/>
          <w:color w:val="333333"/>
          <w:szCs w:val="24"/>
          <w:shd w:val="clear" w:color="auto" w:fill="FFFFFF"/>
        </w:rPr>
        <w:t xml:space="preserve"> performance/ compliance thresholds have been included in relation to the Apprenticeship Accountability Framework (these have been embedded within the approved KPIs). Teams will be asked to confirm that they are meeting these thresholds.</w:t>
      </w:r>
    </w:p>
    <w:p w14:paraId="73421227" w14:textId="77777777" w:rsidR="00331BC0" w:rsidRPr="00331BC0" w:rsidRDefault="00331BC0" w:rsidP="00331BC0">
      <w:pPr>
        <w:spacing w:after="160" w:line="259" w:lineRule="auto"/>
        <w:jc w:val="left"/>
        <w:rPr>
          <w:rFonts w:cstheme="minorHAnsi"/>
          <w:b/>
          <w:bCs/>
          <w:i/>
          <w:iCs/>
          <w:szCs w:val="24"/>
        </w:rPr>
      </w:pPr>
    </w:p>
    <w:p w14:paraId="0D7C0429" w14:textId="49E489CE" w:rsidR="00FA10A0" w:rsidRPr="00FA10A0" w:rsidRDefault="00FA10A0" w:rsidP="00FA10A0">
      <w:pPr>
        <w:shd w:val="clear" w:color="auto" w:fill="D9E2F3" w:themeFill="accent5" w:themeFillTint="33"/>
        <w:rPr>
          <w:rFonts w:cs="Calibri"/>
          <w:b/>
          <w:bCs/>
          <w:szCs w:val="24"/>
        </w:rPr>
      </w:pPr>
      <w:r w:rsidRPr="00FA10A0">
        <w:rPr>
          <w:rFonts w:cs="Calibri"/>
          <w:b/>
          <w:bCs/>
          <w:szCs w:val="24"/>
        </w:rPr>
        <w:t>Part 2 - Stakeholder Feedback</w:t>
      </w:r>
    </w:p>
    <w:p w14:paraId="5EBE8C61" w14:textId="4F1C53C2" w:rsidR="00CF194F" w:rsidRPr="00CF194F" w:rsidRDefault="00CF194F" w:rsidP="00CF194F">
      <w:pPr>
        <w:rPr>
          <w:rFonts w:cs="Calibri"/>
          <w:szCs w:val="24"/>
        </w:rPr>
      </w:pPr>
    </w:p>
    <w:p w14:paraId="52C92EA3" w14:textId="6D79D5AC" w:rsidR="00CF194F" w:rsidRPr="00CF194F" w:rsidRDefault="00CF194F" w:rsidP="00CF194F">
      <w:pPr>
        <w:spacing w:before="73" w:line="219" w:lineRule="exact"/>
        <w:rPr>
          <w:rFonts w:cs="Calibri"/>
          <w:b/>
          <w:color w:val="000000"/>
          <w:szCs w:val="24"/>
        </w:rPr>
      </w:pPr>
      <w:r w:rsidRPr="00CF194F">
        <w:rPr>
          <w:rFonts w:cs="Calibri"/>
          <w:b/>
          <w:color w:val="000000"/>
          <w:szCs w:val="24"/>
        </w:rPr>
        <w:t>Student</w:t>
      </w:r>
      <w:r w:rsidR="009A79C4">
        <w:rPr>
          <w:rFonts w:cs="Calibri"/>
          <w:b/>
          <w:color w:val="000000"/>
          <w:szCs w:val="24"/>
        </w:rPr>
        <w:t>s</w:t>
      </w:r>
      <w:r w:rsidR="00FA10A0">
        <w:rPr>
          <w:rFonts w:cs="Calibri"/>
          <w:b/>
          <w:color w:val="000000"/>
          <w:szCs w:val="24"/>
        </w:rPr>
        <w:t>/ Apprentice</w:t>
      </w:r>
      <w:r w:rsidR="009A79C4">
        <w:rPr>
          <w:rFonts w:cs="Calibri"/>
          <w:b/>
          <w:color w:val="000000"/>
          <w:szCs w:val="24"/>
        </w:rPr>
        <w:t>s</w:t>
      </w:r>
      <w:r w:rsidR="00FA10A0">
        <w:rPr>
          <w:rFonts w:cs="Calibri"/>
          <w:b/>
          <w:color w:val="000000"/>
          <w:szCs w:val="24"/>
        </w:rPr>
        <w:t>/ Apprenticeship Em</w:t>
      </w:r>
      <w:r w:rsidR="008B5382">
        <w:rPr>
          <w:rFonts w:cs="Calibri"/>
          <w:b/>
          <w:color w:val="000000"/>
          <w:szCs w:val="24"/>
        </w:rPr>
        <w:t>p</w:t>
      </w:r>
      <w:r w:rsidR="00FA10A0">
        <w:rPr>
          <w:rFonts w:cs="Calibri"/>
          <w:b/>
          <w:color w:val="000000"/>
          <w:szCs w:val="24"/>
        </w:rPr>
        <w:t>loyers</w:t>
      </w:r>
    </w:p>
    <w:p w14:paraId="662359E0" w14:textId="39E7E4D3" w:rsidR="00CF194F" w:rsidRPr="008B5382" w:rsidRDefault="00CF194F" w:rsidP="008B5382">
      <w:pPr>
        <w:pStyle w:val="ListParagraph"/>
        <w:widowControl w:val="0"/>
        <w:numPr>
          <w:ilvl w:val="0"/>
          <w:numId w:val="24"/>
        </w:numPr>
        <w:autoSpaceDE w:val="0"/>
        <w:autoSpaceDN w:val="0"/>
        <w:spacing w:before="11"/>
        <w:ind w:left="709" w:right="191" w:hanging="425"/>
        <w:rPr>
          <w:rFonts w:cs="Calibri"/>
          <w:color w:val="000000"/>
          <w:szCs w:val="24"/>
        </w:rPr>
      </w:pPr>
      <w:r w:rsidRPr="008B5382">
        <w:rPr>
          <w:rFonts w:cs="Calibri"/>
          <w:color w:val="000000"/>
          <w:szCs w:val="24"/>
        </w:rPr>
        <w:t>In addition to on-going</w:t>
      </w:r>
      <w:r w:rsidRPr="008B5382">
        <w:rPr>
          <w:rFonts w:cs="Calibri"/>
          <w:color w:val="000000"/>
          <w:spacing w:val="1"/>
          <w:szCs w:val="24"/>
        </w:rPr>
        <w:t xml:space="preserve"> </w:t>
      </w:r>
      <w:r w:rsidRPr="008B5382">
        <w:rPr>
          <w:rFonts w:cs="Calibri"/>
          <w:color w:val="000000"/>
          <w:szCs w:val="24"/>
        </w:rPr>
        <w:t>discussion with Course</w:t>
      </w:r>
      <w:r w:rsidR="008B5382" w:rsidRPr="008B5382">
        <w:rPr>
          <w:rFonts w:cs="Calibri"/>
          <w:color w:val="000000"/>
          <w:szCs w:val="24"/>
        </w:rPr>
        <w:t>/ Apprentice</w:t>
      </w:r>
      <w:r w:rsidRPr="008B5382">
        <w:rPr>
          <w:rFonts w:cs="Calibri"/>
          <w:color w:val="000000"/>
          <w:szCs w:val="24"/>
        </w:rPr>
        <w:t xml:space="preserve"> Reps,</w:t>
      </w:r>
      <w:r w:rsidRPr="008B5382">
        <w:rPr>
          <w:rFonts w:cs="Calibri"/>
          <w:color w:val="000000"/>
          <w:spacing w:val="1"/>
          <w:szCs w:val="24"/>
        </w:rPr>
        <w:t xml:space="preserve"> </w:t>
      </w:r>
      <w:r w:rsidRPr="008B5382">
        <w:rPr>
          <w:rFonts w:cs="Calibri"/>
          <w:color w:val="000000"/>
          <w:szCs w:val="24"/>
        </w:rPr>
        <w:t>Course Directors must ensure</w:t>
      </w:r>
      <w:r w:rsidRPr="008B5382">
        <w:rPr>
          <w:rFonts w:cs="Calibri"/>
          <w:color w:val="000000"/>
          <w:spacing w:val="1"/>
          <w:szCs w:val="24"/>
        </w:rPr>
        <w:t xml:space="preserve"> </w:t>
      </w:r>
      <w:r w:rsidRPr="008B5382">
        <w:rPr>
          <w:rFonts w:cs="Calibri"/>
          <w:color w:val="000000"/>
          <w:szCs w:val="24"/>
        </w:rPr>
        <w:t xml:space="preserve">that </w:t>
      </w:r>
      <w:r w:rsidR="008B5382" w:rsidRPr="008B5382">
        <w:rPr>
          <w:rFonts w:cs="Calibri"/>
          <w:color w:val="000000"/>
          <w:szCs w:val="24"/>
        </w:rPr>
        <w:t>all stakeholders</w:t>
      </w:r>
      <w:r w:rsidRPr="008B5382">
        <w:rPr>
          <w:rFonts w:cs="Calibri"/>
          <w:color w:val="000000"/>
          <w:spacing w:val="-5"/>
          <w:szCs w:val="24"/>
        </w:rPr>
        <w:t xml:space="preserve"> </w:t>
      </w:r>
      <w:r w:rsidRPr="008B5382">
        <w:rPr>
          <w:rFonts w:cs="Calibri"/>
          <w:color w:val="000000"/>
          <w:szCs w:val="24"/>
        </w:rPr>
        <w:t>ha</w:t>
      </w:r>
      <w:r w:rsidR="008B5382" w:rsidRPr="008B5382">
        <w:rPr>
          <w:rFonts w:cs="Calibri"/>
          <w:color w:val="000000"/>
          <w:szCs w:val="24"/>
        </w:rPr>
        <w:t>ve</w:t>
      </w:r>
      <w:r w:rsidRPr="008B5382">
        <w:rPr>
          <w:rFonts w:cs="Calibri"/>
          <w:color w:val="000000"/>
          <w:spacing w:val="-6"/>
          <w:szCs w:val="24"/>
        </w:rPr>
        <w:t xml:space="preserve"> </w:t>
      </w:r>
      <w:r w:rsidRPr="008B5382">
        <w:rPr>
          <w:rFonts w:cs="Calibri"/>
          <w:color w:val="000000"/>
          <w:szCs w:val="24"/>
        </w:rPr>
        <w:t>an</w:t>
      </w:r>
      <w:r w:rsidRPr="008B5382">
        <w:rPr>
          <w:rFonts w:cs="Calibri"/>
          <w:color w:val="000000"/>
          <w:spacing w:val="-6"/>
          <w:szCs w:val="24"/>
        </w:rPr>
        <w:t xml:space="preserve"> </w:t>
      </w:r>
      <w:r w:rsidRPr="008B5382">
        <w:rPr>
          <w:rFonts w:cs="Calibri"/>
          <w:color w:val="000000"/>
          <w:szCs w:val="24"/>
        </w:rPr>
        <w:t>opportunity</w:t>
      </w:r>
      <w:r w:rsidRPr="008B5382">
        <w:rPr>
          <w:rFonts w:cs="Calibri"/>
          <w:color w:val="000000"/>
          <w:spacing w:val="-38"/>
          <w:szCs w:val="24"/>
        </w:rPr>
        <w:t xml:space="preserve"> </w:t>
      </w:r>
      <w:r w:rsidRPr="008B5382">
        <w:rPr>
          <w:rFonts w:cs="Calibri"/>
          <w:color w:val="000000"/>
          <w:szCs w:val="24"/>
        </w:rPr>
        <w:t>to provide feedback at least</w:t>
      </w:r>
      <w:r w:rsidRPr="008B5382">
        <w:rPr>
          <w:rFonts w:cs="Calibri"/>
          <w:color w:val="000000"/>
          <w:spacing w:val="1"/>
          <w:szCs w:val="24"/>
        </w:rPr>
        <w:t xml:space="preserve"> </w:t>
      </w:r>
      <w:r w:rsidRPr="008B5382">
        <w:rPr>
          <w:rFonts w:cs="Calibri"/>
          <w:color w:val="000000"/>
          <w:szCs w:val="24"/>
        </w:rPr>
        <w:t>once per semester. This</w:t>
      </w:r>
      <w:r w:rsidRPr="008B5382">
        <w:rPr>
          <w:rFonts w:cs="Calibri"/>
          <w:color w:val="000000"/>
          <w:spacing w:val="1"/>
          <w:szCs w:val="24"/>
        </w:rPr>
        <w:t xml:space="preserve"> </w:t>
      </w:r>
      <w:r w:rsidRPr="008B5382">
        <w:rPr>
          <w:rFonts w:cs="Calibri"/>
          <w:color w:val="000000"/>
          <w:szCs w:val="24"/>
        </w:rPr>
        <w:t>includes sharing the External</w:t>
      </w:r>
      <w:r w:rsidRPr="008B5382">
        <w:rPr>
          <w:rFonts w:cs="Calibri"/>
          <w:color w:val="000000"/>
          <w:spacing w:val="1"/>
          <w:szCs w:val="24"/>
        </w:rPr>
        <w:t xml:space="preserve"> </w:t>
      </w:r>
      <w:r w:rsidRPr="008B5382">
        <w:rPr>
          <w:rFonts w:cs="Calibri"/>
          <w:color w:val="000000"/>
          <w:szCs w:val="24"/>
        </w:rPr>
        <w:t>Examiner report and any</w:t>
      </w:r>
      <w:r w:rsidRPr="008B5382">
        <w:rPr>
          <w:rFonts w:cs="Calibri"/>
          <w:color w:val="000000"/>
          <w:spacing w:val="1"/>
          <w:szCs w:val="24"/>
        </w:rPr>
        <w:t xml:space="preserve"> </w:t>
      </w:r>
      <w:r w:rsidRPr="008B5382">
        <w:rPr>
          <w:rFonts w:cs="Calibri"/>
          <w:color w:val="000000"/>
          <w:szCs w:val="24"/>
        </w:rPr>
        <w:t>related</w:t>
      </w:r>
      <w:r w:rsidRPr="008B5382">
        <w:rPr>
          <w:rFonts w:cs="Calibri"/>
          <w:color w:val="000000"/>
          <w:spacing w:val="-2"/>
          <w:szCs w:val="24"/>
        </w:rPr>
        <w:t xml:space="preserve"> </w:t>
      </w:r>
      <w:r w:rsidRPr="008B5382">
        <w:rPr>
          <w:rFonts w:cs="Calibri"/>
          <w:color w:val="000000"/>
          <w:szCs w:val="24"/>
        </w:rPr>
        <w:t>actions</w:t>
      </w:r>
      <w:r w:rsidR="00DD7B1B" w:rsidRPr="008B5382">
        <w:rPr>
          <w:rFonts w:cs="Calibri"/>
          <w:color w:val="000000"/>
          <w:szCs w:val="24"/>
        </w:rPr>
        <w:t>.</w:t>
      </w:r>
      <w:r w:rsidR="008B5382" w:rsidRPr="008B5382">
        <w:rPr>
          <w:rFonts w:cs="Calibri"/>
          <w:color w:val="000000"/>
          <w:szCs w:val="24"/>
        </w:rPr>
        <w:t xml:space="preserve">  </w:t>
      </w:r>
      <w:r w:rsidRPr="008B5382">
        <w:rPr>
          <w:rFonts w:cs="Calibri"/>
          <w:color w:val="000000"/>
          <w:szCs w:val="24"/>
        </w:rPr>
        <w:t>Course Directors may</w:t>
      </w:r>
      <w:r w:rsidRPr="008B5382">
        <w:rPr>
          <w:rFonts w:cs="Calibri"/>
          <w:color w:val="000000"/>
          <w:spacing w:val="1"/>
          <w:szCs w:val="24"/>
        </w:rPr>
        <w:t xml:space="preserve"> </w:t>
      </w:r>
      <w:r w:rsidRPr="008B5382">
        <w:rPr>
          <w:rFonts w:cs="Calibri"/>
          <w:color w:val="000000"/>
          <w:szCs w:val="24"/>
        </w:rPr>
        <w:t>determine</w:t>
      </w:r>
      <w:r w:rsidRPr="008B5382">
        <w:rPr>
          <w:rFonts w:cs="Calibri"/>
          <w:color w:val="000000"/>
          <w:spacing w:val="-2"/>
          <w:szCs w:val="24"/>
        </w:rPr>
        <w:t xml:space="preserve"> </w:t>
      </w:r>
      <w:r w:rsidRPr="008B5382">
        <w:rPr>
          <w:rFonts w:cs="Calibri"/>
          <w:color w:val="000000"/>
          <w:szCs w:val="24"/>
        </w:rPr>
        <w:t>how</w:t>
      </w:r>
      <w:r w:rsidRPr="008B5382">
        <w:rPr>
          <w:rFonts w:cs="Calibri"/>
          <w:color w:val="000000"/>
          <w:spacing w:val="-2"/>
          <w:szCs w:val="24"/>
        </w:rPr>
        <w:t xml:space="preserve"> </w:t>
      </w:r>
      <w:r w:rsidRPr="008B5382">
        <w:rPr>
          <w:rFonts w:cs="Calibri"/>
          <w:color w:val="000000"/>
          <w:szCs w:val="24"/>
        </w:rPr>
        <w:t>best</w:t>
      </w:r>
      <w:r w:rsidRPr="008B5382">
        <w:rPr>
          <w:rFonts w:cs="Calibri"/>
          <w:color w:val="000000"/>
          <w:spacing w:val="-4"/>
          <w:szCs w:val="24"/>
        </w:rPr>
        <w:t xml:space="preserve"> </w:t>
      </w:r>
      <w:r w:rsidRPr="008B5382">
        <w:rPr>
          <w:rFonts w:cs="Calibri"/>
          <w:color w:val="000000"/>
          <w:szCs w:val="24"/>
        </w:rPr>
        <w:t>to</w:t>
      </w:r>
      <w:r w:rsidRPr="008B5382">
        <w:rPr>
          <w:rFonts w:cs="Calibri"/>
          <w:color w:val="000000"/>
          <w:spacing w:val="-2"/>
          <w:szCs w:val="24"/>
        </w:rPr>
        <w:t xml:space="preserve"> </w:t>
      </w:r>
      <w:r w:rsidRPr="008B5382">
        <w:rPr>
          <w:rFonts w:cs="Calibri"/>
          <w:color w:val="000000"/>
          <w:szCs w:val="24"/>
        </w:rPr>
        <w:t>capture</w:t>
      </w:r>
      <w:r w:rsidRPr="008B5382">
        <w:rPr>
          <w:rFonts w:cs="Calibri"/>
          <w:color w:val="000000"/>
          <w:spacing w:val="-37"/>
          <w:szCs w:val="24"/>
        </w:rPr>
        <w:t xml:space="preserve"> </w:t>
      </w:r>
      <w:r w:rsidRPr="008B5382">
        <w:rPr>
          <w:rFonts w:cs="Calibri"/>
          <w:color w:val="000000"/>
          <w:szCs w:val="24"/>
        </w:rPr>
        <w:t xml:space="preserve">the </w:t>
      </w:r>
      <w:r w:rsidR="008B5382" w:rsidRPr="008B5382">
        <w:rPr>
          <w:rFonts w:cs="Calibri"/>
          <w:color w:val="000000"/>
          <w:szCs w:val="24"/>
        </w:rPr>
        <w:t xml:space="preserve">respective </w:t>
      </w:r>
      <w:r w:rsidRPr="008B5382">
        <w:rPr>
          <w:rFonts w:cs="Calibri"/>
          <w:color w:val="000000"/>
          <w:szCs w:val="24"/>
        </w:rPr>
        <w:t>voice</w:t>
      </w:r>
      <w:r w:rsidR="008B5382" w:rsidRPr="008B5382">
        <w:rPr>
          <w:rFonts w:cs="Calibri"/>
          <w:color w:val="000000"/>
          <w:szCs w:val="24"/>
        </w:rPr>
        <w:t>s</w:t>
      </w:r>
      <w:r w:rsidRPr="008B5382">
        <w:rPr>
          <w:rFonts w:cs="Calibri"/>
          <w:color w:val="000000"/>
          <w:szCs w:val="24"/>
        </w:rPr>
        <w:t>, however,</w:t>
      </w:r>
      <w:r w:rsidRPr="008B5382">
        <w:rPr>
          <w:rFonts w:cs="Calibri"/>
          <w:color w:val="000000"/>
          <w:spacing w:val="1"/>
          <w:szCs w:val="24"/>
        </w:rPr>
        <w:t xml:space="preserve"> </w:t>
      </w:r>
      <w:r w:rsidRPr="008B5382">
        <w:rPr>
          <w:rFonts w:cs="Calibri"/>
          <w:color w:val="000000"/>
          <w:szCs w:val="24"/>
        </w:rPr>
        <w:t>evidence of the outcomes of</w:t>
      </w:r>
      <w:r w:rsidRPr="008B5382">
        <w:rPr>
          <w:rFonts w:cs="Calibri"/>
          <w:color w:val="000000"/>
          <w:spacing w:val="1"/>
          <w:szCs w:val="24"/>
        </w:rPr>
        <w:t xml:space="preserve"> </w:t>
      </w:r>
      <w:r w:rsidR="008B5382" w:rsidRPr="008B5382">
        <w:rPr>
          <w:rFonts w:cs="Calibri"/>
          <w:color w:val="000000"/>
          <w:szCs w:val="24"/>
        </w:rPr>
        <w:t>stakeholder</w:t>
      </w:r>
      <w:r w:rsidRPr="008B5382">
        <w:rPr>
          <w:rFonts w:cs="Calibri"/>
          <w:color w:val="000000"/>
          <w:szCs w:val="24"/>
        </w:rPr>
        <w:t xml:space="preserve"> engagement must be</w:t>
      </w:r>
      <w:r w:rsidRPr="008B5382">
        <w:rPr>
          <w:rFonts w:cs="Calibri"/>
          <w:color w:val="000000"/>
          <w:spacing w:val="1"/>
          <w:szCs w:val="24"/>
        </w:rPr>
        <w:t xml:space="preserve"> </w:t>
      </w:r>
      <w:r w:rsidRPr="008B5382">
        <w:rPr>
          <w:rFonts w:cs="Calibri"/>
          <w:color w:val="000000"/>
          <w:szCs w:val="24"/>
        </w:rPr>
        <w:t>provided</w:t>
      </w:r>
      <w:r w:rsidR="008B5382" w:rsidRPr="008B5382">
        <w:rPr>
          <w:rFonts w:cs="Calibri"/>
          <w:color w:val="000000"/>
          <w:szCs w:val="24"/>
        </w:rPr>
        <w:t xml:space="preserve"> (</w:t>
      </w:r>
      <w:proofErr w:type="spellStart"/>
      <w:proofErr w:type="gramStart"/>
      <w:r w:rsidR="008B5382" w:rsidRPr="008B5382">
        <w:rPr>
          <w:rFonts w:cs="Calibri"/>
          <w:color w:val="000000"/>
          <w:szCs w:val="24"/>
        </w:rPr>
        <w:t>eg</w:t>
      </w:r>
      <w:proofErr w:type="spellEnd"/>
      <w:proofErr w:type="gramEnd"/>
      <w:r w:rsidR="008B5382" w:rsidRPr="008B5382">
        <w:rPr>
          <w:rFonts w:cs="Calibri"/>
          <w:color w:val="000000"/>
          <w:szCs w:val="24"/>
        </w:rPr>
        <w:t xml:space="preserve"> forums, module evaluations, local surveys, etc)</w:t>
      </w:r>
      <w:r w:rsidRPr="008B5382">
        <w:rPr>
          <w:rFonts w:cs="Calibri"/>
          <w:color w:val="000000"/>
          <w:szCs w:val="24"/>
        </w:rPr>
        <w:t>.</w:t>
      </w:r>
    </w:p>
    <w:p w14:paraId="0CC6103F" w14:textId="6649A577" w:rsidR="00CF194F" w:rsidRPr="00CF194F" w:rsidRDefault="00CF194F" w:rsidP="00CF194F">
      <w:pPr>
        <w:rPr>
          <w:rFonts w:cs="Calibri"/>
          <w:szCs w:val="24"/>
        </w:rPr>
      </w:pPr>
    </w:p>
    <w:p w14:paraId="0A359FDD" w14:textId="0D87AF20" w:rsidR="00CF194F" w:rsidRPr="00CF194F" w:rsidRDefault="00CF194F" w:rsidP="00CF194F">
      <w:pPr>
        <w:spacing w:before="73" w:line="219" w:lineRule="exact"/>
        <w:rPr>
          <w:rFonts w:cs="Calibri"/>
          <w:b/>
          <w:color w:val="000000"/>
          <w:szCs w:val="24"/>
        </w:rPr>
      </w:pPr>
      <w:r w:rsidRPr="00CF194F">
        <w:rPr>
          <w:rFonts w:cs="Calibri"/>
          <w:b/>
          <w:color w:val="000000"/>
          <w:szCs w:val="24"/>
        </w:rPr>
        <w:t>Engagement</w:t>
      </w:r>
      <w:r w:rsidRPr="00CF194F">
        <w:rPr>
          <w:rFonts w:cs="Calibri"/>
          <w:b/>
          <w:color w:val="000000"/>
          <w:spacing w:val="-2"/>
          <w:szCs w:val="24"/>
        </w:rPr>
        <w:t xml:space="preserve"> </w:t>
      </w:r>
      <w:r w:rsidRPr="00CF194F">
        <w:rPr>
          <w:rFonts w:cs="Calibri"/>
          <w:b/>
          <w:color w:val="000000"/>
          <w:szCs w:val="24"/>
        </w:rPr>
        <w:t>with</w:t>
      </w:r>
      <w:r w:rsidRPr="00CF194F">
        <w:rPr>
          <w:rFonts w:cs="Calibri"/>
          <w:b/>
          <w:color w:val="000000"/>
          <w:spacing w:val="-2"/>
          <w:szCs w:val="24"/>
        </w:rPr>
        <w:t xml:space="preserve"> </w:t>
      </w:r>
      <w:r w:rsidR="008B5382">
        <w:rPr>
          <w:rFonts w:cs="Calibri"/>
          <w:b/>
          <w:color w:val="000000"/>
          <w:spacing w:val="-2"/>
          <w:szCs w:val="24"/>
        </w:rPr>
        <w:t>other external feedback</w:t>
      </w:r>
    </w:p>
    <w:p w14:paraId="041545B9" w14:textId="3CBA2889" w:rsidR="00CF194F" w:rsidRPr="00331BC0" w:rsidRDefault="00CF194F" w:rsidP="00331BC0">
      <w:pPr>
        <w:pStyle w:val="ListParagraph"/>
        <w:numPr>
          <w:ilvl w:val="0"/>
          <w:numId w:val="29"/>
        </w:numPr>
      </w:pPr>
      <w:r w:rsidRPr="00331BC0">
        <w:t xml:space="preserve">As a minimum, Course Directors must </w:t>
      </w:r>
      <w:r w:rsidR="008B5382" w:rsidRPr="00331BC0">
        <w:t xml:space="preserve">also </w:t>
      </w:r>
      <w:r w:rsidRPr="00331BC0">
        <w:t>respond to the following:</w:t>
      </w:r>
    </w:p>
    <w:p w14:paraId="3F20718B" w14:textId="77777777" w:rsidR="00CF194F" w:rsidRPr="00331BC0" w:rsidRDefault="00CF194F" w:rsidP="00331BC0">
      <w:pPr>
        <w:pStyle w:val="ListParagraph"/>
        <w:numPr>
          <w:ilvl w:val="0"/>
          <w:numId w:val="30"/>
        </w:numPr>
      </w:pPr>
      <w:r w:rsidRPr="00331BC0">
        <w:t>External Examiner reports</w:t>
      </w:r>
    </w:p>
    <w:p w14:paraId="5AB0C932" w14:textId="63211E90" w:rsidR="00CF194F" w:rsidRPr="00331BC0" w:rsidRDefault="008B5382" w:rsidP="00331BC0">
      <w:pPr>
        <w:pStyle w:val="ListParagraph"/>
        <w:numPr>
          <w:ilvl w:val="0"/>
          <w:numId w:val="30"/>
        </w:numPr>
      </w:pPr>
      <w:r w:rsidRPr="00331BC0">
        <w:t xml:space="preserve">Wider </w:t>
      </w:r>
      <w:r w:rsidR="00CF194F" w:rsidRPr="00331BC0">
        <w:t>National Student Survey (NSS)</w:t>
      </w:r>
      <w:r w:rsidR="001708F5" w:rsidRPr="00331BC0">
        <w:t xml:space="preserve"> </w:t>
      </w:r>
      <w:r w:rsidR="00331BC0">
        <w:t xml:space="preserve">outcomes </w:t>
      </w:r>
      <w:r w:rsidRPr="00331BC0">
        <w:t>and, where applicable, the National Postgraduate Survey (PTS)</w:t>
      </w:r>
    </w:p>
    <w:p w14:paraId="682D7D18" w14:textId="6F23175F" w:rsidR="001708F5" w:rsidRPr="00331BC0" w:rsidRDefault="001708F5" w:rsidP="00331BC0">
      <w:pPr>
        <w:pStyle w:val="ListParagraph"/>
        <w:numPr>
          <w:ilvl w:val="0"/>
          <w:numId w:val="30"/>
        </w:numPr>
      </w:pPr>
      <w:r w:rsidRPr="00331BC0">
        <w:t xml:space="preserve">PSRB </w:t>
      </w:r>
      <w:r w:rsidR="00A15CC5" w:rsidRPr="00331BC0">
        <w:t>events/ reports/ publications</w:t>
      </w:r>
    </w:p>
    <w:p w14:paraId="1E13537C" w14:textId="6D43DCF5" w:rsidR="00CF194F" w:rsidRDefault="00CF194F" w:rsidP="00CF194F">
      <w:pPr>
        <w:rPr>
          <w:rFonts w:cs="Calibri"/>
          <w:color w:val="000000"/>
          <w:szCs w:val="24"/>
        </w:rPr>
      </w:pPr>
    </w:p>
    <w:p w14:paraId="5F8088D4" w14:textId="24AB49C8" w:rsidR="00A337D6" w:rsidRPr="00A15CC5" w:rsidRDefault="00A15CC5" w:rsidP="00A15CC5">
      <w:pPr>
        <w:shd w:val="clear" w:color="auto" w:fill="D9E2F3" w:themeFill="accent5" w:themeFillTint="33"/>
        <w:rPr>
          <w:rFonts w:cs="Calibri"/>
          <w:b/>
          <w:bCs/>
          <w:color w:val="000000"/>
          <w:szCs w:val="24"/>
        </w:rPr>
      </w:pPr>
      <w:r w:rsidRPr="00A15CC5">
        <w:rPr>
          <w:rFonts w:cs="Calibri"/>
          <w:b/>
          <w:bCs/>
          <w:color w:val="000000"/>
          <w:szCs w:val="24"/>
        </w:rPr>
        <w:t>Supporting Templates – Course Director Executive Summary and Dean’s School Annual Review Report</w:t>
      </w:r>
    </w:p>
    <w:p w14:paraId="6BBFC02E" w14:textId="5A3A3DF2" w:rsidR="00CF194F" w:rsidRDefault="00CF194F" w:rsidP="00CF194F">
      <w:pPr>
        <w:rPr>
          <w:rFonts w:cs="Calibri"/>
          <w:szCs w:val="24"/>
        </w:rPr>
      </w:pPr>
    </w:p>
    <w:p w14:paraId="7FD61141" w14:textId="6AFD826F" w:rsidR="00A15CC5" w:rsidRPr="00331BC0" w:rsidRDefault="00A15CC5" w:rsidP="001E5746">
      <w:pPr>
        <w:pStyle w:val="ListParagraph"/>
        <w:widowControl w:val="0"/>
        <w:numPr>
          <w:ilvl w:val="0"/>
          <w:numId w:val="13"/>
        </w:numPr>
        <w:autoSpaceDE w:val="0"/>
        <w:autoSpaceDN w:val="0"/>
        <w:spacing w:before="1"/>
        <w:ind w:right="172"/>
        <w:rPr>
          <w:rFonts w:cs="Calibri"/>
          <w:b/>
          <w:color w:val="000000"/>
          <w:szCs w:val="24"/>
        </w:rPr>
      </w:pPr>
      <w:r w:rsidRPr="00331BC0">
        <w:rPr>
          <w:rFonts w:cstheme="minorHAnsi"/>
          <w:b/>
          <w:bCs/>
          <w:szCs w:val="24"/>
        </w:rPr>
        <w:t xml:space="preserve">PG and UG </w:t>
      </w:r>
      <w:r w:rsidR="00331BC0">
        <w:rPr>
          <w:rFonts w:cstheme="minorHAnsi"/>
          <w:b/>
          <w:bCs/>
          <w:szCs w:val="24"/>
        </w:rPr>
        <w:t xml:space="preserve">provision will be </w:t>
      </w:r>
      <w:r w:rsidRPr="00331BC0">
        <w:rPr>
          <w:rFonts w:cstheme="minorHAnsi"/>
          <w:b/>
          <w:bCs/>
          <w:szCs w:val="24"/>
        </w:rPr>
        <w:t>report</w:t>
      </w:r>
      <w:r w:rsidR="00331BC0">
        <w:rPr>
          <w:rFonts w:cstheme="minorHAnsi"/>
          <w:b/>
          <w:bCs/>
          <w:szCs w:val="24"/>
        </w:rPr>
        <w:t>ed during</w:t>
      </w:r>
      <w:r w:rsidR="00411925">
        <w:rPr>
          <w:rFonts w:cstheme="minorHAnsi"/>
          <w:b/>
          <w:bCs/>
          <w:szCs w:val="24"/>
        </w:rPr>
        <w:t xml:space="preserve"> Part 1 and 2 </w:t>
      </w:r>
      <w:r w:rsidRPr="00331BC0">
        <w:rPr>
          <w:rFonts w:cstheme="minorHAnsi"/>
          <w:szCs w:val="24"/>
        </w:rPr>
        <w:t>and all types of provision can be reported using the same template</w:t>
      </w:r>
      <w:r w:rsidR="00331BC0" w:rsidRPr="00331BC0">
        <w:rPr>
          <w:rFonts w:cstheme="minorHAnsi"/>
          <w:szCs w:val="24"/>
        </w:rPr>
        <w:t>s</w:t>
      </w:r>
      <w:r w:rsidRPr="00331BC0">
        <w:rPr>
          <w:rFonts w:cstheme="minorHAnsi"/>
          <w:szCs w:val="24"/>
        </w:rPr>
        <w:t xml:space="preserve">. </w:t>
      </w:r>
      <w:r w:rsidRPr="00331BC0">
        <w:rPr>
          <w:rFonts w:cs="Calibri"/>
          <w:color w:val="000000"/>
          <w:szCs w:val="24"/>
        </w:rPr>
        <w:t xml:space="preserve">An </w:t>
      </w:r>
      <w:r w:rsidRPr="00331BC0">
        <w:rPr>
          <w:rFonts w:cs="Calibri"/>
          <w:b/>
          <w:bCs/>
          <w:color w:val="000000"/>
          <w:szCs w:val="24"/>
        </w:rPr>
        <w:t>Action Plan must be maintained</w:t>
      </w:r>
      <w:r w:rsidRPr="00331BC0">
        <w:rPr>
          <w:rFonts w:cs="Calibri"/>
          <w:color w:val="000000"/>
          <w:szCs w:val="24"/>
        </w:rPr>
        <w:t xml:space="preserve"> to record and monitor actions</w:t>
      </w:r>
      <w:r w:rsidRPr="00331BC0">
        <w:rPr>
          <w:rFonts w:cs="Calibri"/>
          <w:color w:val="000000"/>
          <w:spacing w:val="1"/>
          <w:szCs w:val="24"/>
        </w:rPr>
        <w:t xml:space="preserve"> </w:t>
      </w:r>
      <w:r w:rsidRPr="00331BC0">
        <w:rPr>
          <w:rFonts w:cs="Calibri"/>
          <w:color w:val="000000"/>
          <w:szCs w:val="24"/>
        </w:rPr>
        <w:t xml:space="preserve">and enhancements identified </w:t>
      </w:r>
      <w:proofErr w:type="gramStart"/>
      <w:r w:rsidRPr="00331BC0">
        <w:rPr>
          <w:rFonts w:cs="Calibri"/>
          <w:color w:val="000000"/>
          <w:szCs w:val="24"/>
        </w:rPr>
        <w:t>as a</w:t>
      </w:r>
      <w:r w:rsidRPr="00331BC0">
        <w:rPr>
          <w:rFonts w:cs="Calibri"/>
          <w:color w:val="000000"/>
          <w:spacing w:val="1"/>
          <w:szCs w:val="24"/>
        </w:rPr>
        <w:t xml:space="preserve"> </w:t>
      </w:r>
      <w:r w:rsidRPr="00331BC0">
        <w:rPr>
          <w:rFonts w:cs="Calibri"/>
          <w:color w:val="000000"/>
          <w:szCs w:val="24"/>
        </w:rPr>
        <w:t>result of</w:t>
      </w:r>
      <w:proofErr w:type="gramEnd"/>
      <w:r w:rsidRPr="00331BC0">
        <w:rPr>
          <w:rFonts w:cs="Calibri"/>
          <w:color w:val="000000"/>
          <w:szCs w:val="24"/>
        </w:rPr>
        <w:t xml:space="preserve"> the reflections undertaken at each stage. This must include</w:t>
      </w:r>
      <w:r w:rsidRPr="00331BC0">
        <w:rPr>
          <w:rFonts w:cs="Calibri"/>
          <w:color w:val="000000"/>
          <w:spacing w:val="-47"/>
          <w:szCs w:val="24"/>
        </w:rPr>
        <w:t xml:space="preserve">   </w:t>
      </w:r>
      <w:r w:rsidRPr="00331BC0">
        <w:rPr>
          <w:rFonts w:cs="Calibri"/>
          <w:color w:val="000000"/>
          <w:szCs w:val="24"/>
        </w:rPr>
        <w:t>a</w:t>
      </w:r>
      <w:r w:rsidRPr="00331BC0">
        <w:rPr>
          <w:rFonts w:cs="Calibri"/>
          <w:color w:val="000000"/>
          <w:spacing w:val="-2"/>
          <w:szCs w:val="24"/>
        </w:rPr>
        <w:t xml:space="preserve"> </w:t>
      </w:r>
      <w:r w:rsidRPr="00331BC0">
        <w:rPr>
          <w:rFonts w:cs="Calibri"/>
          <w:color w:val="000000"/>
          <w:szCs w:val="24"/>
        </w:rPr>
        <w:t>success</w:t>
      </w:r>
      <w:r w:rsidRPr="00331BC0">
        <w:rPr>
          <w:rFonts w:cs="Calibri"/>
          <w:color w:val="000000"/>
          <w:spacing w:val="-3"/>
          <w:szCs w:val="24"/>
        </w:rPr>
        <w:t xml:space="preserve"> </w:t>
      </w:r>
      <w:r w:rsidRPr="00331BC0">
        <w:rPr>
          <w:rFonts w:cs="Calibri"/>
          <w:color w:val="000000"/>
          <w:szCs w:val="24"/>
        </w:rPr>
        <w:t>measure</w:t>
      </w:r>
      <w:r w:rsidRPr="00331BC0">
        <w:rPr>
          <w:rFonts w:cs="Calibri"/>
          <w:color w:val="000000"/>
          <w:spacing w:val="-2"/>
          <w:szCs w:val="24"/>
        </w:rPr>
        <w:t xml:space="preserve"> </w:t>
      </w:r>
      <w:r w:rsidRPr="00331BC0">
        <w:rPr>
          <w:rFonts w:cs="Calibri"/>
          <w:color w:val="000000"/>
          <w:szCs w:val="24"/>
        </w:rPr>
        <w:t>for</w:t>
      </w:r>
      <w:r w:rsidRPr="00331BC0">
        <w:rPr>
          <w:rFonts w:cs="Calibri"/>
          <w:color w:val="000000"/>
          <w:spacing w:val="-2"/>
          <w:szCs w:val="24"/>
        </w:rPr>
        <w:t xml:space="preserve"> </w:t>
      </w:r>
      <w:r w:rsidRPr="00331BC0">
        <w:rPr>
          <w:rFonts w:cs="Calibri"/>
          <w:color w:val="000000"/>
          <w:szCs w:val="24"/>
        </w:rPr>
        <w:t>each</w:t>
      </w:r>
      <w:r w:rsidRPr="00331BC0">
        <w:rPr>
          <w:rFonts w:cs="Calibri"/>
          <w:color w:val="000000"/>
          <w:spacing w:val="-2"/>
          <w:szCs w:val="24"/>
        </w:rPr>
        <w:t xml:space="preserve"> </w:t>
      </w:r>
      <w:r w:rsidRPr="00331BC0">
        <w:rPr>
          <w:rFonts w:cs="Calibri"/>
          <w:color w:val="000000"/>
          <w:szCs w:val="24"/>
        </w:rPr>
        <w:t>action.</w:t>
      </w:r>
    </w:p>
    <w:p w14:paraId="24381D22" w14:textId="77777777" w:rsidR="00A15CC5" w:rsidRPr="00A15CC5" w:rsidRDefault="00A15CC5" w:rsidP="00A15CC5">
      <w:pPr>
        <w:widowControl w:val="0"/>
        <w:tabs>
          <w:tab w:val="left" w:pos="427"/>
        </w:tabs>
        <w:autoSpaceDE w:val="0"/>
        <w:autoSpaceDN w:val="0"/>
        <w:spacing w:before="1"/>
        <w:ind w:right="172"/>
        <w:rPr>
          <w:rFonts w:cs="Calibri"/>
          <w:b/>
          <w:color w:val="000000"/>
          <w:sz w:val="16"/>
          <w:szCs w:val="16"/>
        </w:rPr>
      </w:pPr>
    </w:p>
    <w:p w14:paraId="61E96009" w14:textId="77777777" w:rsidR="00A15CC5" w:rsidRPr="00A15CC5" w:rsidRDefault="00A15CC5" w:rsidP="00A15CC5">
      <w:pPr>
        <w:shd w:val="clear" w:color="auto" w:fill="D9E2F3" w:themeFill="accent5" w:themeFillTint="33"/>
        <w:spacing w:after="160" w:line="259" w:lineRule="auto"/>
        <w:jc w:val="left"/>
        <w:rPr>
          <w:rFonts w:cstheme="minorHAnsi"/>
          <w:b/>
          <w:bCs/>
          <w:szCs w:val="24"/>
        </w:rPr>
      </w:pPr>
      <w:r w:rsidRPr="00A15CC5">
        <w:rPr>
          <w:rFonts w:cstheme="minorHAnsi"/>
          <w:b/>
          <w:bCs/>
          <w:szCs w:val="24"/>
        </w:rPr>
        <w:t xml:space="preserve">Timescales </w:t>
      </w:r>
    </w:p>
    <w:tbl>
      <w:tblPr>
        <w:tblStyle w:val="TableGrid"/>
        <w:tblW w:w="10485" w:type="dxa"/>
        <w:tblLook w:val="04A0" w:firstRow="1" w:lastRow="0" w:firstColumn="1" w:lastColumn="0" w:noHBand="0" w:noVBand="1"/>
      </w:tblPr>
      <w:tblGrid>
        <w:gridCol w:w="3256"/>
        <w:gridCol w:w="7229"/>
      </w:tblGrid>
      <w:tr w:rsidR="00A15CC5" w:rsidRPr="006A0266" w14:paraId="13537F4C" w14:textId="77777777" w:rsidTr="00905B8D">
        <w:tc>
          <w:tcPr>
            <w:tcW w:w="3256" w:type="dxa"/>
          </w:tcPr>
          <w:p w14:paraId="51163234" w14:textId="77777777" w:rsidR="00A15CC5" w:rsidRPr="006A0266" w:rsidRDefault="00A15CC5" w:rsidP="00AD0039">
            <w:pPr>
              <w:rPr>
                <w:rFonts w:cs="Calibri"/>
                <w:szCs w:val="24"/>
                <w:u w:val="single"/>
              </w:rPr>
            </w:pPr>
            <w:bookmarkStart w:id="1" w:name="_Hlk112234675"/>
            <w:r w:rsidRPr="006A0266">
              <w:rPr>
                <w:rFonts w:cs="Calibri"/>
                <w:szCs w:val="24"/>
              </w:rPr>
              <w:t>September/ October 2022 (</w:t>
            </w:r>
            <w:proofErr w:type="spellStart"/>
            <w:r w:rsidRPr="006A0266">
              <w:rPr>
                <w:rFonts w:cs="Calibri"/>
                <w:szCs w:val="24"/>
              </w:rPr>
              <w:t>OfS</w:t>
            </w:r>
            <w:proofErr w:type="spellEnd"/>
            <w:r w:rsidRPr="006A0266">
              <w:rPr>
                <w:rFonts w:cs="Calibri"/>
                <w:szCs w:val="24"/>
              </w:rPr>
              <w:t xml:space="preserve"> publication date in Sept tbc)</w:t>
            </w:r>
          </w:p>
          <w:p w14:paraId="5B90D52C" w14:textId="77777777" w:rsidR="00A15CC5" w:rsidRPr="006A0266" w:rsidRDefault="00A15CC5" w:rsidP="00AD0039">
            <w:pPr>
              <w:rPr>
                <w:rFonts w:cs="Calibri"/>
                <w:szCs w:val="24"/>
              </w:rPr>
            </w:pPr>
          </w:p>
        </w:tc>
        <w:tc>
          <w:tcPr>
            <w:tcW w:w="7229" w:type="dxa"/>
          </w:tcPr>
          <w:p w14:paraId="5E4EE27B" w14:textId="77777777" w:rsidR="00A15CC5" w:rsidRPr="006A0266" w:rsidRDefault="00A15CC5" w:rsidP="00AD0039">
            <w:pPr>
              <w:rPr>
                <w:rFonts w:cs="Calibri"/>
                <w:szCs w:val="24"/>
              </w:rPr>
            </w:pPr>
            <w:r w:rsidRPr="006A0266">
              <w:rPr>
                <w:rFonts w:cs="Calibri"/>
                <w:szCs w:val="24"/>
              </w:rPr>
              <w:t xml:space="preserve">Teams engage with published </w:t>
            </w:r>
            <w:proofErr w:type="spellStart"/>
            <w:r w:rsidRPr="006A0266">
              <w:rPr>
                <w:rFonts w:cs="Calibri"/>
                <w:szCs w:val="24"/>
              </w:rPr>
              <w:t>OfS</w:t>
            </w:r>
            <w:proofErr w:type="spellEnd"/>
            <w:r w:rsidRPr="006A0266">
              <w:rPr>
                <w:rFonts w:cs="Calibri"/>
                <w:szCs w:val="24"/>
              </w:rPr>
              <w:t xml:space="preserve"> data via Tableau</w:t>
            </w:r>
          </w:p>
        </w:tc>
      </w:tr>
      <w:tr w:rsidR="00A15CC5" w:rsidRPr="006A0266" w14:paraId="4AB12614" w14:textId="77777777" w:rsidTr="00905B8D">
        <w:tc>
          <w:tcPr>
            <w:tcW w:w="3256" w:type="dxa"/>
          </w:tcPr>
          <w:p w14:paraId="05474EB2" w14:textId="77777777" w:rsidR="00A15CC5" w:rsidRPr="006A0266" w:rsidRDefault="00A15CC5" w:rsidP="00AD0039">
            <w:pPr>
              <w:rPr>
                <w:rFonts w:cs="Calibri"/>
                <w:szCs w:val="24"/>
              </w:rPr>
            </w:pPr>
            <w:r w:rsidRPr="006A0266">
              <w:rPr>
                <w:rFonts w:cs="Calibri"/>
                <w:szCs w:val="24"/>
              </w:rPr>
              <w:t>October 2022 (in line with school defined deadlines)</w:t>
            </w:r>
          </w:p>
        </w:tc>
        <w:tc>
          <w:tcPr>
            <w:tcW w:w="7229" w:type="dxa"/>
          </w:tcPr>
          <w:p w14:paraId="1BA2AC1A" w14:textId="77777777" w:rsidR="00A15CC5" w:rsidRPr="006A0266" w:rsidRDefault="00A15CC5" w:rsidP="00AD0039">
            <w:pPr>
              <w:rPr>
                <w:rFonts w:cs="Calibri"/>
                <w:szCs w:val="24"/>
              </w:rPr>
            </w:pPr>
            <w:r w:rsidRPr="006A0266">
              <w:rPr>
                <w:rFonts w:cs="Calibri"/>
                <w:szCs w:val="24"/>
              </w:rPr>
              <w:t>Teams submit Executive Summaries and Action Plans (Part 1) to Deans for school review</w:t>
            </w:r>
          </w:p>
        </w:tc>
      </w:tr>
      <w:tr w:rsidR="00A15CC5" w:rsidRPr="006A0266" w14:paraId="65C2C2A4" w14:textId="77777777" w:rsidTr="00905B8D">
        <w:tc>
          <w:tcPr>
            <w:tcW w:w="3256" w:type="dxa"/>
          </w:tcPr>
          <w:p w14:paraId="090EB5CB" w14:textId="77777777" w:rsidR="00A15CC5" w:rsidRPr="006A0266" w:rsidRDefault="00A15CC5" w:rsidP="00AD0039">
            <w:pPr>
              <w:rPr>
                <w:rFonts w:cs="Calibri"/>
                <w:szCs w:val="24"/>
              </w:rPr>
            </w:pPr>
            <w:r w:rsidRPr="006A0266">
              <w:rPr>
                <w:rFonts w:cs="Calibri"/>
                <w:szCs w:val="24"/>
              </w:rPr>
              <w:t>1</w:t>
            </w:r>
            <w:r w:rsidRPr="006A0266">
              <w:rPr>
                <w:rFonts w:cs="Calibri"/>
                <w:szCs w:val="24"/>
                <w:vertAlign w:val="superscript"/>
              </w:rPr>
              <w:t>st</w:t>
            </w:r>
            <w:r w:rsidRPr="006A0266">
              <w:rPr>
                <w:rFonts w:cs="Calibri"/>
                <w:szCs w:val="24"/>
              </w:rPr>
              <w:t xml:space="preserve"> November 2022</w:t>
            </w:r>
          </w:p>
        </w:tc>
        <w:tc>
          <w:tcPr>
            <w:tcW w:w="7229" w:type="dxa"/>
          </w:tcPr>
          <w:p w14:paraId="1460EF23" w14:textId="57194357" w:rsidR="00A15CC5" w:rsidRPr="006A0266" w:rsidRDefault="00A15CC5" w:rsidP="00AD0039">
            <w:pPr>
              <w:rPr>
                <w:rFonts w:cs="Calibri"/>
                <w:szCs w:val="24"/>
              </w:rPr>
            </w:pPr>
            <w:r w:rsidRPr="006A0266">
              <w:rPr>
                <w:rFonts w:cs="Calibri"/>
                <w:szCs w:val="24"/>
              </w:rPr>
              <w:t xml:space="preserve">Schools submit Executive Summaries and Action Plans (Part 1) to QAS </w:t>
            </w:r>
            <w:r w:rsidR="00963762">
              <w:rPr>
                <w:rFonts w:cs="Calibri"/>
                <w:szCs w:val="24"/>
              </w:rPr>
              <w:t xml:space="preserve">to support the </w:t>
            </w:r>
            <w:r w:rsidR="00963762" w:rsidRPr="006A0266">
              <w:rPr>
                <w:rFonts w:cs="Calibri"/>
                <w:szCs w:val="24"/>
              </w:rPr>
              <w:t>Good</w:t>
            </w:r>
            <w:r w:rsidRPr="006A0266">
              <w:rPr>
                <w:rFonts w:cs="Calibri"/>
                <w:szCs w:val="24"/>
              </w:rPr>
              <w:t xml:space="preserve"> Standing</w:t>
            </w:r>
            <w:r w:rsidR="00963762">
              <w:rPr>
                <w:rFonts w:cs="Calibri"/>
                <w:szCs w:val="24"/>
              </w:rPr>
              <w:t xml:space="preserve"> process</w:t>
            </w:r>
          </w:p>
        </w:tc>
      </w:tr>
      <w:tr w:rsidR="00A15CC5" w:rsidRPr="006A0266" w14:paraId="768B7D10" w14:textId="77777777" w:rsidTr="00905B8D">
        <w:tc>
          <w:tcPr>
            <w:tcW w:w="10485" w:type="dxa"/>
            <w:gridSpan w:val="2"/>
            <w:shd w:val="clear" w:color="auto" w:fill="EDEDED" w:themeFill="accent3" w:themeFillTint="33"/>
          </w:tcPr>
          <w:p w14:paraId="7BB1FEDE" w14:textId="77777777" w:rsidR="00A15CC5" w:rsidRPr="006A0266" w:rsidRDefault="00A15CC5" w:rsidP="00AD0039">
            <w:pPr>
              <w:jc w:val="center"/>
              <w:rPr>
                <w:rFonts w:cs="Calibri"/>
                <w:szCs w:val="24"/>
              </w:rPr>
            </w:pPr>
            <w:r w:rsidRPr="006A0266">
              <w:rPr>
                <w:rFonts w:cs="Calibri"/>
                <w:szCs w:val="24"/>
              </w:rPr>
              <w:t>Good Standing Part 1 meeting (29</w:t>
            </w:r>
            <w:r w:rsidRPr="006A0266">
              <w:rPr>
                <w:rFonts w:cs="Calibri"/>
                <w:szCs w:val="24"/>
                <w:vertAlign w:val="superscript"/>
              </w:rPr>
              <w:t>th</w:t>
            </w:r>
            <w:r w:rsidRPr="006A0266">
              <w:rPr>
                <w:rFonts w:cs="Calibri"/>
                <w:szCs w:val="24"/>
              </w:rPr>
              <w:t xml:space="preserve"> November 2022)</w:t>
            </w:r>
          </w:p>
        </w:tc>
      </w:tr>
      <w:tr w:rsidR="00A15CC5" w:rsidRPr="006A0266" w14:paraId="647EE64F" w14:textId="77777777" w:rsidTr="00905B8D">
        <w:tc>
          <w:tcPr>
            <w:tcW w:w="3256" w:type="dxa"/>
          </w:tcPr>
          <w:p w14:paraId="6049B6BD" w14:textId="77777777" w:rsidR="00A15CC5" w:rsidRPr="006A0266" w:rsidRDefault="00A15CC5" w:rsidP="00AD0039">
            <w:pPr>
              <w:rPr>
                <w:rFonts w:cs="Calibri"/>
                <w:szCs w:val="24"/>
              </w:rPr>
            </w:pPr>
            <w:r w:rsidRPr="006A0266">
              <w:rPr>
                <w:rFonts w:cs="Calibri"/>
                <w:szCs w:val="24"/>
              </w:rPr>
              <w:t>12</w:t>
            </w:r>
            <w:r w:rsidRPr="006A0266">
              <w:rPr>
                <w:rFonts w:cs="Calibri"/>
                <w:szCs w:val="24"/>
                <w:vertAlign w:val="superscript"/>
              </w:rPr>
              <w:t>th</w:t>
            </w:r>
            <w:r w:rsidRPr="006A0266">
              <w:rPr>
                <w:rFonts w:cs="Calibri"/>
                <w:szCs w:val="24"/>
              </w:rPr>
              <w:t xml:space="preserve"> December 2022 </w:t>
            </w:r>
          </w:p>
        </w:tc>
        <w:tc>
          <w:tcPr>
            <w:tcW w:w="7229" w:type="dxa"/>
          </w:tcPr>
          <w:p w14:paraId="06F4481B" w14:textId="00B98C62" w:rsidR="00A15CC5" w:rsidRPr="006A0266" w:rsidRDefault="00A15CC5" w:rsidP="00AD0039">
            <w:pPr>
              <w:rPr>
                <w:rFonts w:cs="Calibri"/>
                <w:szCs w:val="24"/>
              </w:rPr>
            </w:pPr>
            <w:r w:rsidRPr="006A0266">
              <w:rPr>
                <w:rFonts w:cs="Calibri"/>
                <w:szCs w:val="24"/>
              </w:rPr>
              <w:t>Deadline for submission of Dean</w:t>
            </w:r>
            <w:r w:rsidR="00963762">
              <w:rPr>
                <w:rFonts w:cs="Calibri"/>
                <w:szCs w:val="24"/>
              </w:rPr>
              <w:t xml:space="preserve"> Annual Review Summary </w:t>
            </w:r>
            <w:r w:rsidRPr="006A0266">
              <w:rPr>
                <w:rFonts w:cs="Calibri"/>
                <w:szCs w:val="24"/>
              </w:rPr>
              <w:t xml:space="preserve">Report (Part 1) and School Action Plans/ </w:t>
            </w:r>
            <w:r w:rsidR="00411925">
              <w:rPr>
                <w:rFonts w:cs="Calibri"/>
                <w:szCs w:val="24"/>
              </w:rPr>
              <w:t xml:space="preserve">apprenticeship </w:t>
            </w:r>
            <w:r w:rsidRPr="006A0266">
              <w:rPr>
                <w:rFonts w:cs="Calibri"/>
                <w:szCs w:val="24"/>
              </w:rPr>
              <w:t>QIPs to QAS</w:t>
            </w:r>
          </w:p>
        </w:tc>
      </w:tr>
      <w:bookmarkEnd w:id="1"/>
      <w:tr w:rsidR="00A15CC5" w:rsidRPr="006A0266" w14:paraId="53A3B564" w14:textId="77777777" w:rsidTr="00905B8D">
        <w:tc>
          <w:tcPr>
            <w:tcW w:w="3256" w:type="dxa"/>
          </w:tcPr>
          <w:p w14:paraId="73564EDF" w14:textId="77777777" w:rsidR="00A15CC5" w:rsidRPr="006A0266" w:rsidRDefault="00A15CC5" w:rsidP="00AD0039">
            <w:pPr>
              <w:rPr>
                <w:rFonts w:cs="Calibri"/>
                <w:szCs w:val="24"/>
              </w:rPr>
            </w:pPr>
            <w:r w:rsidRPr="006A0266">
              <w:rPr>
                <w:rFonts w:cs="Calibri"/>
                <w:szCs w:val="24"/>
              </w:rPr>
              <w:t>23</w:t>
            </w:r>
            <w:r w:rsidRPr="006A0266">
              <w:rPr>
                <w:rFonts w:cs="Calibri"/>
                <w:szCs w:val="24"/>
                <w:vertAlign w:val="superscript"/>
              </w:rPr>
              <w:t>rd</w:t>
            </w:r>
            <w:r w:rsidRPr="006A0266">
              <w:rPr>
                <w:rFonts w:cs="Calibri"/>
                <w:szCs w:val="24"/>
              </w:rPr>
              <w:t xml:space="preserve"> January 2023</w:t>
            </w:r>
          </w:p>
        </w:tc>
        <w:tc>
          <w:tcPr>
            <w:tcW w:w="7229" w:type="dxa"/>
          </w:tcPr>
          <w:p w14:paraId="511CA99C" w14:textId="51BAADC9" w:rsidR="00A15CC5" w:rsidRPr="006A0266" w:rsidRDefault="00A15CC5" w:rsidP="00AD0039">
            <w:pPr>
              <w:rPr>
                <w:rFonts w:cs="Calibri"/>
                <w:szCs w:val="24"/>
              </w:rPr>
            </w:pPr>
            <w:r w:rsidRPr="006A0266">
              <w:rPr>
                <w:rFonts w:cs="Calibri"/>
                <w:szCs w:val="24"/>
              </w:rPr>
              <w:t>Dean</w:t>
            </w:r>
            <w:r w:rsidR="00963762">
              <w:rPr>
                <w:rFonts w:cs="Calibri"/>
                <w:szCs w:val="24"/>
              </w:rPr>
              <w:t>’</w:t>
            </w:r>
            <w:r w:rsidRPr="006A0266">
              <w:rPr>
                <w:rFonts w:cs="Calibri"/>
                <w:szCs w:val="24"/>
              </w:rPr>
              <w:t xml:space="preserve">s </w:t>
            </w:r>
            <w:r w:rsidR="00963762">
              <w:rPr>
                <w:rFonts w:cs="Calibri"/>
                <w:szCs w:val="24"/>
              </w:rPr>
              <w:t>Annual Review Summary Report</w:t>
            </w:r>
            <w:r w:rsidRPr="006A0266">
              <w:rPr>
                <w:rFonts w:cs="Calibri"/>
                <w:szCs w:val="24"/>
              </w:rPr>
              <w:t xml:space="preserve"> (Part 1) presented to AQSC</w:t>
            </w:r>
          </w:p>
        </w:tc>
      </w:tr>
      <w:tr w:rsidR="00A15CC5" w:rsidRPr="006A0266" w14:paraId="2D022C5E" w14:textId="77777777" w:rsidTr="00905B8D">
        <w:tc>
          <w:tcPr>
            <w:tcW w:w="3256" w:type="dxa"/>
          </w:tcPr>
          <w:p w14:paraId="4A729080" w14:textId="77777777" w:rsidR="00A15CC5" w:rsidRPr="006A0266" w:rsidRDefault="00A15CC5" w:rsidP="00AD0039">
            <w:pPr>
              <w:rPr>
                <w:rFonts w:cs="Calibri"/>
                <w:szCs w:val="24"/>
              </w:rPr>
            </w:pPr>
            <w:r w:rsidRPr="006A0266">
              <w:rPr>
                <w:rFonts w:cs="Calibri"/>
                <w:szCs w:val="24"/>
              </w:rPr>
              <w:t>January 2023</w:t>
            </w:r>
          </w:p>
        </w:tc>
        <w:tc>
          <w:tcPr>
            <w:tcW w:w="7229" w:type="dxa"/>
          </w:tcPr>
          <w:p w14:paraId="281E49CE" w14:textId="77777777" w:rsidR="00A15CC5" w:rsidRPr="006A0266" w:rsidRDefault="00A15CC5" w:rsidP="00AD0039">
            <w:pPr>
              <w:rPr>
                <w:rFonts w:cs="Calibri"/>
                <w:szCs w:val="24"/>
              </w:rPr>
            </w:pPr>
            <w:r w:rsidRPr="006A0266">
              <w:rPr>
                <w:rFonts w:cs="Calibri"/>
                <w:szCs w:val="24"/>
              </w:rPr>
              <w:t>Teams engage with stakeholder feedback</w:t>
            </w:r>
          </w:p>
        </w:tc>
      </w:tr>
      <w:tr w:rsidR="00A15CC5" w:rsidRPr="006A0266" w14:paraId="6F223923" w14:textId="77777777" w:rsidTr="00905B8D">
        <w:tc>
          <w:tcPr>
            <w:tcW w:w="3256" w:type="dxa"/>
          </w:tcPr>
          <w:p w14:paraId="476CE565" w14:textId="77777777" w:rsidR="00A15CC5" w:rsidRPr="006A0266" w:rsidRDefault="00A15CC5" w:rsidP="00AD0039">
            <w:pPr>
              <w:rPr>
                <w:rFonts w:cs="Calibri"/>
                <w:szCs w:val="24"/>
              </w:rPr>
            </w:pPr>
            <w:r w:rsidRPr="006A0266">
              <w:rPr>
                <w:rFonts w:cs="Calibri"/>
                <w:szCs w:val="24"/>
              </w:rPr>
              <w:t>February 2023 (in line with school defined deadlines)</w:t>
            </w:r>
          </w:p>
        </w:tc>
        <w:tc>
          <w:tcPr>
            <w:tcW w:w="7229" w:type="dxa"/>
          </w:tcPr>
          <w:p w14:paraId="37A925F7" w14:textId="77777777" w:rsidR="00A15CC5" w:rsidRPr="006A0266" w:rsidRDefault="00A15CC5" w:rsidP="00AD0039">
            <w:pPr>
              <w:rPr>
                <w:rFonts w:cs="Calibri"/>
                <w:szCs w:val="24"/>
              </w:rPr>
            </w:pPr>
            <w:r w:rsidRPr="006A0266">
              <w:rPr>
                <w:rFonts w:cs="Calibri"/>
                <w:szCs w:val="24"/>
              </w:rPr>
              <w:t>Teams submit Executive Summaries and Action Plans (Part 2) to Deans for school review</w:t>
            </w:r>
          </w:p>
        </w:tc>
      </w:tr>
      <w:tr w:rsidR="00905B8D" w:rsidRPr="006A0266" w14:paraId="468CB1A8" w14:textId="77777777" w:rsidTr="00905B8D">
        <w:tc>
          <w:tcPr>
            <w:tcW w:w="3256" w:type="dxa"/>
          </w:tcPr>
          <w:p w14:paraId="7CD182A7" w14:textId="6CFE1B17" w:rsidR="00905B8D" w:rsidRPr="006A0266" w:rsidRDefault="00905B8D" w:rsidP="00AD0039">
            <w:pPr>
              <w:rPr>
                <w:rFonts w:cs="Calibri"/>
                <w:szCs w:val="24"/>
              </w:rPr>
            </w:pPr>
            <w:r w:rsidRPr="006A0266">
              <w:rPr>
                <w:rFonts w:cs="Calibri"/>
                <w:szCs w:val="24"/>
              </w:rPr>
              <w:lastRenderedPageBreak/>
              <w:t>1</w:t>
            </w:r>
            <w:r w:rsidRPr="006A0266">
              <w:rPr>
                <w:rFonts w:cs="Calibri"/>
                <w:szCs w:val="24"/>
                <w:vertAlign w:val="superscript"/>
              </w:rPr>
              <w:t>st</w:t>
            </w:r>
            <w:r w:rsidRPr="006A0266">
              <w:rPr>
                <w:rFonts w:cs="Calibri"/>
                <w:szCs w:val="24"/>
              </w:rPr>
              <w:t xml:space="preserve"> March 2023</w:t>
            </w:r>
          </w:p>
        </w:tc>
        <w:tc>
          <w:tcPr>
            <w:tcW w:w="7229" w:type="dxa"/>
          </w:tcPr>
          <w:p w14:paraId="0B073B0C" w14:textId="75F65F84" w:rsidR="00905B8D" w:rsidRPr="00905B8D" w:rsidRDefault="00905B8D" w:rsidP="00905B8D">
            <w:pPr>
              <w:pStyle w:val="ListParagraph"/>
              <w:numPr>
                <w:ilvl w:val="0"/>
                <w:numId w:val="27"/>
              </w:numPr>
              <w:ind w:left="342" w:hanging="284"/>
              <w:jc w:val="left"/>
              <w:rPr>
                <w:rFonts w:cs="Calibri"/>
                <w:szCs w:val="24"/>
              </w:rPr>
            </w:pPr>
            <w:r w:rsidRPr="00905B8D">
              <w:rPr>
                <w:rFonts w:cs="Calibri"/>
                <w:szCs w:val="24"/>
              </w:rPr>
              <w:t>Schools submit Executive Summaries and Action Plans (Part 1 and 2</w:t>
            </w:r>
            <w:r w:rsidRPr="00905B8D">
              <w:rPr>
                <w:rFonts w:cs="Calibri"/>
                <w:szCs w:val="24"/>
              </w:rPr>
              <w:t>) to</w:t>
            </w:r>
            <w:r w:rsidRPr="00905B8D">
              <w:rPr>
                <w:rFonts w:cs="Calibri"/>
                <w:szCs w:val="24"/>
              </w:rPr>
              <w:t xml:space="preserve"> QAS for Good Standing</w:t>
            </w:r>
          </w:p>
          <w:p w14:paraId="0C8E34CF" w14:textId="77777777" w:rsidR="00905B8D" w:rsidRPr="00905B8D" w:rsidRDefault="00905B8D" w:rsidP="00905B8D">
            <w:pPr>
              <w:pStyle w:val="ListParagraph"/>
              <w:ind w:left="342"/>
              <w:jc w:val="left"/>
              <w:rPr>
                <w:rFonts w:cs="Calibri"/>
                <w:szCs w:val="24"/>
              </w:rPr>
            </w:pPr>
          </w:p>
        </w:tc>
      </w:tr>
      <w:tr w:rsidR="00A15CC5" w:rsidRPr="006A0266" w14:paraId="0C82965D" w14:textId="77777777" w:rsidTr="00905B8D">
        <w:tc>
          <w:tcPr>
            <w:tcW w:w="3256" w:type="dxa"/>
          </w:tcPr>
          <w:p w14:paraId="0EF6EDB4" w14:textId="205044F0" w:rsidR="00A15CC5" w:rsidRPr="006A0266" w:rsidRDefault="00905B8D" w:rsidP="00AD0039">
            <w:pPr>
              <w:rPr>
                <w:rFonts w:cs="Calibri"/>
                <w:szCs w:val="24"/>
              </w:rPr>
            </w:pPr>
            <w:r>
              <w:rPr>
                <w:rFonts w:cs="Calibri"/>
                <w:szCs w:val="24"/>
              </w:rPr>
              <w:t>3</w:t>
            </w:r>
            <w:r w:rsidR="00A15CC5" w:rsidRPr="006A0266">
              <w:rPr>
                <w:rFonts w:cs="Calibri"/>
                <w:szCs w:val="24"/>
              </w:rPr>
              <w:t>1</w:t>
            </w:r>
            <w:r w:rsidR="00A15CC5" w:rsidRPr="006A0266">
              <w:rPr>
                <w:rFonts w:cs="Calibri"/>
                <w:szCs w:val="24"/>
                <w:vertAlign w:val="superscript"/>
              </w:rPr>
              <w:t>st</w:t>
            </w:r>
            <w:r w:rsidR="00A15CC5" w:rsidRPr="006A0266">
              <w:rPr>
                <w:rFonts w:cs="Calibri"/>
                <w:szCs w:val="24"/>
              </w:rPr>
              <w:t xml:space="preserve"> March 2023</w:t>
            </w:r>
          </w:p>
        </w:tc>
        <w:tc>
          <w:tcPr>
            <w:tcW w:w="7229" w:type="dxa"/>
          </w:tcPr>
          <w:p w14:paraId="3A4F3A76" w14:textId="427166FB" w:rsidR="00A15CC5" w:rsidRPr="00905B8D" w:rsidRDefault="00A15CC5" w:rsidP="00A15CC5">
            <w:pPr>
              <w:pStyle w:val="ListParagraph"/>
              <w:numPr>
                <w:ilvl w:val="0"/>
                <w:numId w:val="27"/>
              </w:numPr>
              <w:ind w:left="342" w:hanging="284"/>
              <w:jc w:val="left"/>
              <w:rPr>
                <w:rFonts w:cs="Calibri"/>
                <w:szCs w:val="24"/>
              </w:rPr>
            </w:pPr>
            <w:r w:rsidRPr="00905B8D">
              <w:rPr>
                <w:rFonts w:cs="Calibri"/>
                <w:szCs w:val="24"/>
              </w:rPr>
              <w:t xml:space="preserve">Deadline for submission of Deans Report (Part 2) and School Action Plans/ </w:t>
            </w:r>
            <w:r w:rsidR="00411925" w:rsidRPr="00905B8D">
              <w:rPr>
                <w:rFonts w:cs="Calibri"/>
                <w:szCs w:val="24"/>
              </w:rPr>
              <w:t xml:space="preserve">apprenticeship </w:t>
            </w:r>
            <w:r w:rsidRPr="00905B8D">
              <w:rPr>
                <w:rFonts w:cs="Calibri"/>
                <w:szCs w:val="24"/>
              </w:rPr>
              <w:t>QIPs to QAS</w:t>
            </w:r>
            <w:r w:rsidR="00A83E45" w:rsidRPr="00905B8D">
              <w:rPr>
                <w:rFonts w:cs="Calibri"/>
                <w:szCs w:val="24"/>
              </w:rPr>
              <w:t xml:space="preserve"> </w:t>
            </w:r>
          </w:p>
        </w:tc>
      </w:tr>
      <w:tr w:rsidR="00A15CC5" w:rsidRPr="006A0266" w14:paraId="0EAEA855" w14:textId="77777777" w:rsidTr="00905B8D">
        <w:tc>
          <w:tcPr>
            <w:tcW w:w="10485" w:type="dxa"/>
            <w:gridSpan w:val="2"/>
            <w:shd w:val="clear" w:color="auto" w:fill="EDEDED" w:themeFill="accent3" w:themeFillTint="33"/>
          </w:tcPr>
          <w:p w14:paraId="08CF2AEE" w14:textId="77777777" w:rsidR="00A15CC5" w:rsidRPr="006A0266" w:rsidRDefault="00A15CC5" w:rsidP="00AD0039">
            <w:pPr>
              <w:jc w:val="center"/>
              <w:rPr>
                <w:rFonts w:cs="Calibri"/>
                <w:szCs w:val="24"/>
              </w:rPr>
            </w:pPr>
            <w:r w:rsidRPr="006A0266">
              <w:rPr>
                <w:rFonts w:cs="Calibri"/>
                <w:szCs w:val="24"/>
              </w:rPr>
              <w:t>Good Standing Part 2 meeting (30</w:t>
            </w:r>
            <w:r w:rsidRPr="006A0266">
              <w:rPr>
                <w:rFonts w:cs="Calibri"/>
                <w:szCs w:val="24"/>
                <w:vertAlign w:val="superscript"/>
              </w:rPr>
              <w:t>th</w:t>
            </w:r>
            <w:r w:rsidRPr="006A0266">
              <w:rPr>
                <w:rFonts w:cs="Calibri"/>
                <w:szCs w:val="24"/>
              </w:rPr>
              <w:t xml:space="preserve"> March 2023)</w:t>
            </w:r>
          </w:p>
        </w:tc>
      </w:tr>
      <w:tr w:rsidR="00A15CC5" w:rsidRPr="006A0266" w14:paraId="10BCF200" w14:textId="77777777" w:rsidTr="00905B8D">
        <w:tc>
          <w:tcPr>
            <w:tcW w:w="3256" w:type="dxa"/>
          </w:tcPr>
          <w:p w14:paraId="5D7C7D60" w14:textId="11E45A05" w:rsidR="00A15CC5" w:rsidRPr="006A0266" w:rsidRDefault="00A83E45" w:rsidP="00AD0039">
            <w:pPr>
              <w:rPr>
                <w:rFonts w:cs="Calibri"/>
                <w:szCs w:val="24"/>
              </w:rPr>
            </w:pPr>
            <w:r>
              <w:rPr>
                <w:rFonts w:cs="Calibri"/>
                <w:szCs w:val="24"/>
              </w:rPr>
              <w:t>12</w:t>
            </w:r>
            <w:r w:rsidRPr="00A83E45">
              <w:rPr>
                <w:rFonts w:cs="Calibri"/>
                <w:szCs w:val="24"/>
                <w:vertAlign w:val="superscript"/>
              </w:rPr>
              <w:t>th</w:t>
            </w:r>
            <w:r>
              <w:rPr>
                <w:rFonts w:cs="Calibri"/>
                <w:szCs w:val="24"/>
              </w:rPr>
              <w:t xml:space="preserve"> June</w:t>
            </w:r>
            <w:r w:rsidR="00A15CC5" w:rsidRPr="006A0266">
              <w:rPr>
                <w:rFonts w:cs="Calibri"/>
                <w:szCs w:val="24"/>
              </w:rPr>
              <w:t xml:space="preserve"> 2023</w:t>
            </w:r>
          </w:p>
        </w:tc>
        <w:tc>
          <w:tcPr>
            <w:tcW w:w="7229" w:type="dxa"/>
          </w:tcPr>
          <w:p w14:paraId="0BE2A412" w14:textId="77777777" w:rsidR="00A15CC5" w:rsidRPr="006A0266" w:rsidRDefault="00A15CC5" w:rsidP="00AD0039">
            <w:pPr>
              <w:rPr>
                <w:rFonts w:cs="Calibri"/>
                <w:szCs w:val="24"/>
              </w:rPr>
            </w:pPr>
            <w:r w:rsidRPr="006A0266">
              <w:rPr>
                <w:rFonts w:cs="Calibri"/>
                <w:szCs w:val="24"/>
              </w:rPr>
              <w:t>Institutional Annual Review Report presented to AQSC (based on Deans School Reports (Parts 1 and 2))</w:t>
            </w:r>
          </w:p>
        </w:tc>
      </w:tr>
      <w:tr w:rsidR="00A15CC5" w:rsidRPr="006A0266" w14:paraId="2D97B7FC" w14:textId="77777777" w:rsidTr="00905B8D">
        <w:tc>
          <w:tcPr>
            <w:tcW w:w="3256" w:type="dxa"/>
          </w:tcPr>
          <w:p w14:paraId="3B9CAAF7" w14:textId="0BAC9A77" w:rsidR="00A15CC5" w:rsidRPr="006A0266" w:rsidRDefault="00A83E45" w:rsidP="00A83E45">
            <w:pPr>
              <w:tabs>
                <w:tab w:val="left" w:pos="1560"/>
              </w:tabs>
              <w:rPr>
                <w:rFonts w:cs="Calibri"/>
                <w:szCs w:val="24"/>
              </w:rPr>
            </w:pPr>
            <w:r>
              <w:rPr>
                <w:rFonts w:cs="Calibri"/>
                <w:szCs w:val="24"/>
              </w:rPr>
              <w:t>July 2023</w:t>
            </w:r>
          </w:p>
        </w:tc>
        <w:tc>
          <w:tcPr>
            <w:tcW w:w="7229" w:type="dxa"/>
          </w:tcPr>
          <w:p w14:paraId="04578BB8" w14:textId="77777777" w:rsidR="00A15CC5" w:rsidRPr="006A0266" w:rsidRDefault="00A15CC5" w:rsidP="00AD0039">
            <w:pPr>
              <w:rPr>
                <w:rFonts w:cs="Calibri"/>
                <w:szCs w:val="24"/>
              </w:rPr>
            </w:pPr>
            <w:r w:rsidRPr="006A0266">
              <w:rPr>
                <w:rFonts w:cs="Calibri"/>
                <w:szCs w:val="24"/>
              </w:rPr>
              <w:t>Academic Assurance Report to Academic Board</w:t>
            </w:r>
          </w:p>
        </w:tc>
      </w:tr>
    </w:tbl>
    <w:p w14:paraId="5AB253F0" w14:textId="77777777" w:rsidR="00A15CC5" w:rsidRPr="00CF194F" w:rsidRDefault="00A15CC5" w:rsidP="00CF194F">
      <w:pPr>
        <w:rPr>
          <w:rFonts w:cs="Calibri"/>
          <w:szCs w:val="24"/>
        </w:rPr>
      </w:pPr>
    </w:p>
    <w:p w14:paraId="473745A6" w14:textId="541C68A1" w:rsidR="00CF194F" w:rsidRPr="00CF194F" w:rsidRDefault="00CF194F" w:rsidP="00CF194F">
      <w:pPr>
        <w:spacing w:before="70"/>
        <w:ind w:right="377"/>
        <w:rPr>
          <w:rFonts w:cs="Calibri"/>
          <w:color w:val="000000"/>
          <w:szCs w:val="24"/>
        </w:rPr>
      </w:pPr>
      <w:r w:rsidRPr="00CF194F">
        <w:rPr>
          <w:rFonts w:cs="Calibri"/>
          <w:b/>
          <w:color w:val="000000"/>
          <w:szCs w:val="24"/>
        </w:rPr>
        <w:t xml:space="preserve">Enhanced monitoring </w:t>
      </w:r>
      <w:r w:rsidRPr="00CF194F">
        <w:rPr>
          <w:rFonts w:cs="Calibri"/>
          <w:color w:val="000000"/>
          <w:szCs w:val="24"/>
        </w:rPr>
        <w:t>will be required where an institutional review of courses identifies matters of</w:t>
      </w:r>
      <w:r w:rsidRPr="00CF194F">
        <w:rPr>
          <w:rFonts w:cs="Calibri"/>
          <w:color w:val="000000"/>
          <w:spacing w:val="-49"/>
          <w:szCs w:val="24"/>
        </w:rPr>
        <w:t xml:space="preserve"> </w:t>
      </w:r>
      <w:r w:rsidRPr="00CF194F">
        <w:rPr>
          <w:rFonts w:cs="Calibri"/>
          <w:color w:val="000000"/>
          <w:szCs w:val="24"/>
        </w:rPr>
        <w:t>academic standards, quality and/ or course performance which need to be addressed. The Course</w:t>
      </w:r>
      <w:r w:rsidRPr="00CF194F">
        <w:rPr>
          <w:rFonts w:cs="Calibri"/>
          <w:color w:val="000000"/>
          <w:spacing w:val="1"/>
          <w:szCs w:val="24"/>
        </w:rPr>
        <w:t xml:space="preserve"> </w:t>
      </w:r>
      <w:r w:rsidRPr="00CF194F">
        <w:rPr>
          <w:rFonts w:cs="Calibri"/>
          <w:color w:val="000000"/>
          <w:szCs w:val="24"/>
        </w:rPr>
        <w:t xml:space="preserve">Director and members of the Course Team will meet with a panel of peers, </w:t>
      </w:r>
      <w:proofErr w:type="gramStart"/>
      <w:r w:rsidRPr="00CF194F">
        <w:rPr>
          <w:rFonts w:cs="Calibri"/>
          <w:color w:val="000000"/>
          <w:szCs w:val="24"/>
        </w:rPr>
        <w:t>Chaired</w:t>
      </w:r>
      <w:proofErr w:type="gramEnd"/>
      <w:r w:rsidRPr="00CF194F">
        <w:rPr>
          <w:rFonts w:cs="Calibri"/>
          <w:color w:val="000000"/>
          <w:szCs w:val="24"/>
        </w:rPr>
        <w:t xml:space="preserve"> by the DVC</w:t>
      </w:r>
      <w:r w:rsidRPr="00CF194F">
        <w:rPr>
          <w:rFonts w:cs="Calibri"/>
          <w:color w:val="000000"/>
          <w:spacing w:val="1"/>
          <w:szCs w:val="24"/>
        </w:rPr>
        <w:t xml:space="preserve"> </w:t>
      </w:r>
      <w:r w:rsidRPr="00CF194F">
        <w:rPr>
          <w:rFonts w:cs="Calibri"/>
          <w:color w:val="000000"/>
          <w:szCs w:val="24"/>
        </w:rPr>
        <w:t>Academic</w:t>
      </w:r>
      <w:r w:rsidRPr="00CF194F">
        <w:rPr>
          <w:rFonts w:cs="Calibri"/>
          <w:color w:val="000000"/>
          <w:spacing w:val="-2"/>
          <w:szCs w:val="24"/>
        </w:rPr>
        <w:t xml:space="preserve"> </w:t>
      </w:r>
      <w:r w:rsidRPr="00CF194F">
        <w:rPr>
          <w:rFonts w:cs="Calibri"/>
          <w:color w:val="000000"/>
          <w:szCs w:val="24"/>
        </w:rPr>
        <w:t>or</w:t>
      </w:r>
      <w:r w:rsidRPr="00CF194F">
        <w:rPr>
          <w:rFonts w:cs="Calibri"/>
          <w:color w:val="000000"/>
          <w:spacing w:val="-2"/>
          <w:szCs w:val="24"/>
        </w:rPr>
        <w:t xml:space="preserve"> </w:t>
      </w:r>
      <w:r w:rsidRPr="00CF194F">
        <w:rPr>
          <w:rFonts w:cs="Calibri"/>
          <w:color w:val="000000"/>
          <w:szCs w:val="24"/>
        </w:rPr>
        <w:t>nominee,</w:t>
      </w:r>
      <w:r w:rsidRPr="00CF194F">
        <w:rPr>
          <w:rFonts w:cs="Calibri"/>
          <w:color w:val="000000"/>
          <w:spacing w:val="-1"/>
          <w:szCs w:val="24"/>
        </w:rPr>
        <w:t xml:space="preserve"> </w:t>
      </w:r>
      <w:r w:rsidRPr="00CF194F">
        <w:rPr>
          <w:rFonts w:cs="Calibri"/>
          <w:color w:val="000000"/>
          <w:szCs w:val="24"/>
        </w:rPr>
        <w:t>to</w:t>
      </w:r>
      <w:r w:rsidRPr="00CF194F">
        <w:rPr>
          <w:rFonts w:cs="Calibri"/>
          <w:color w:val="000000"/>
          <w:spacing w:val="-4"/>
          <w:szCs w:val="24"/>
        </w:rPr>
        <w:t xml:space="preserve"> </w:t>
      </w:r>
      <w:r w:rsidRPr="00CF194F">
        <w:rPr>
          <w:rFonts w:cs="Calibri"/>
          <w:color w:val="000000"/>
          <w:szCs w:val="24"/>
        </w:rPr>
        <w:t>review course</w:t>
      </w:r>
      <w:r w:rsidRPr="00CF194F">
        <w:rPr>
          <w:rFonts w:cs="Calibri"/>
          <w:color w:val="000000"/>
          <w:spacing w:val="-3"/>
          <w:szCs w:val="24"/>
        </w:rPr>
        <w:t xml:space="preserve"> </w:t>
      </w:r>
      <w:r w:rsidRPr="00CF194F">
        <w:rPr>
          <w:rFonts w:cs="Calibri"/>
          <w:color w:val="000000"/>
          <w:szCs w:val="24"/>
        </w:rPr>
        <w:t>outcomes</w:t>
      </w:r>
      <w:r w:rsidRPr="00CF194F">
        <w:rPr>
          <w:rFonts w:cs="Calibri"/>
          <w:color w:val="000000"/>
          <w:spacing w:val="-1"/>
          <w:szCs w:val="24"/>
        </w:rPr>
        <w:t xml:space="preserve"> </w:t>
      </w:r>
      <w:r w:rsidRPr="00CF194F">
        <w:rPr>
          <w:rFonts w:cs="Calibri"/>
          <w:color w:val="000000"/>
          <w:szCs w:val="24"/>
        </w:rPr>
        <w:t>and</w:t>
      </w:r>
      <w:r w:rsidRPr="00CF194F">
        <w:rPr>
          <w:rFonts w:cs="Calibri"/>
          <w:color w:val="000000"/>
          <w:spacing w:val="-2"/>
          <w:szCs w:val="24"/>
        </w:rPr>
        <w:t xml:space="preserve"> </w:t>
      </w:r>
      <w:r w:rsidRPr="00CF194F">
        <w:rPr>
          <w:rFonts w:cs="Calibri"/>
          <w:color w:val="000000"/>
          <w:szCs w:val="24"/>
        </w:rPr>
        <w:t>planned</w:t>
      </w:r>
      <w:r w:rsidRPr="00CF194F">
        <w:rPr>
          <w:rFonts w:cs="Calibri"/>
          <w:color w:val="000000"/>
          <w:spacing w:val="-2"/>
          <w:szCs w:val="24"/>
        </w:rPr>
        <w:t xml:space="preserve"> </w:t>
      </w:r>
      <w:r w:rsidRPr="00CF194F">
        <w:rPr>
          <w:rFonts w:cs="Calibri"/>
          <w:color w:val="000000"/>
          <w:szCs w:val="24"/>
        </w:rPr>
        <w:t>enhancement.</w:t>
      </w:r>
      <w:r w:rsidR="00331BC0">
        <w:rPr>
          <w:rFonts w:cs="Calibri"/>
          <w:color w:val="000000"/>
          <w:szCs w:val="24"/>
        </w:rPr>
        <w:t xml:space="preserve"> Where any concerns are identified for an apprenticeship School Degree Apprenticeship Operational Groups (SDAOGs) and the University Apprenticeship Strategy Group (UASG) will be notified.</w:t>
      </w:r>
    </w:p>
    <w:p w14:paraId="39887C14" w14:textId="51201001" w:rsidR="00CF194F" w:rsidRPr="00CF194F" w:rsidRDefault="00CF194F" w:rsidP="00CF194F">
      <w:pPr>
        <w:rPr>
          <w:rFonts w:cs="Calibri"/>
          <w:szCs w:val="24"/>
        </w:rPr>
      </w:pPr>
    </w:p>
    <w:p w14:paraId="7BED51AD" w14:textId="463D647F" w:rsidR="00CF194F" w:rsidRDefault="00CF194F" w:rsidP="00CF194F">
      <w:pPr>
        <w:ind w:right="1003"/>
        <w:rPr>
          <w:rFonts w:cs="Calibri"/>
          <w:b/>
          <w:color w:val="000000"/>
          <w:szCs w:val="24"/>
        </w:rPr>
      </w:pPr>
      <w:r w:rsidRPr="00CF194F">
        <w:rPr>
          <w:rFonts w:cs="Calibri"/>
          <w:b/>
          <w:color w:val="000000"/>
          <w:szCs w:val="24"/>
        </w:rPr>
        <w:t xml:space="preserve">For queries relating to the </w:t>
      </w:r>
      <w:r w:rsidR="001708F5">
        <w:rPr>
          <w:rFonts w:cs="Calibri"/>
          <w:b/>
          <w:color w:val="000000"/>
          <w:szCs w:val="24"/>
        </w:rPr>
        <w:t>AMR</w:t>
      </w:r>
      <w:r w:rsidRPr="00CF194F">
        <w:rPr>
          <w:rFonts w:cs="Calibri"/>
          <w:b/>
          <w:color w:val="000000"/>
          <w:szCs w:val="24"/>
        </w:rPr>
        <w:t xml:space="preserve"> process contact </w:t>
      </w:r>
      <w:hyperlink r:id="rId8" w:history="1">
        <w:r w:rsidR="00D53469" w:rsidRPr="00AB67BA">
          <w:rPr>
            <w:rStyle w:val="Hyperlink"/>
            <w:rFonts w:cs="Calibri"/>
            <w:b/>
            <w:szCs w:val="24"/>
          </w:rPr>
          <w:t>qas@leedsbeckett.ac.uk</w:t>
        </w:r>
      </w:hyperlink>
    </w:p>
    <w:p w14:paraId="6F6A771C" w14:textId="77777777" w:rsidR="00A337D6" w:rsidRPr="00CF194F" w:rsidRDefault="00A337D6" w:rsidP="00CF194F">
      <w:pPr>
        <w:ind w:right="1003"/>
        <w:rPr>
          <w:rFonts w:cs="Calibri"/>
          <w:b/>
          <w:color w:val="000000"/>
          <w:szCs w:val="24"/>
        </w:rPr>
      </w:pPr>
    </w:p>
    <w:p w14:paraId="41183559" w14:textId="1A8D4280" w:rsidR="00CF194F" w:rsidRPr="00CF194F" w:rsidRDefault="00CF194F" w:rsidP="00CF194F">
      <w:pPr>
        <w:ind w:right="1003"/>
        <w:rPr>
          <w:rFonts w:cs="Calibri"/>
          <w:b/>
          <w:color w:val="000000"/>
          <w:spacing w:val="-2"/>
          <w:szCs w:val="24"/>
        </w:rPr>
      </w:pPr>
      <w:r w:rsidRPr="00CF194F">
        <w:rPr>
          <w:rFonts w:cs="Calibri"/>
          <w:b/>
          <w:color w:val="000000"/>
          <w:szCs w:val="24"/>
        </w:rPr>
        <w:t>For</w:t>
      </w:r>
      <w:r w:rsidRPr="00CF194F">
        <w:rPr>
          <w:rFonts w:cs="Calibri"/>
          <w:b/>
          <w:color w:val="000000"/>
          <w:spacing w:val="-2"/>
          <w:szCs w:val="24"/>
        </w:rPr>
        <w:t xml:space="preserve"> </w:t>
      </w:r>
      <w:r w:rsidRPr="00CF194F">
        <w:rPr>
          <w:rFonts w:cs="Calibri"/>
          <w:b/>
          <w:color w:val="000000"/>
          <w:szCs w:val="24"/>
        </w:rPr>
        <w:t>queries</w:t>
      </w:r>
      <w:r w:rsidRPr="00CF194F">
        <w:rPr>
          <w:rFonts w:cs="Calibri"/>
          <w:b/>
          <w:color w:val="000000"/>
          <w:spacing w:val="-3"/>
          <w:szCs w:val="24"/>
        </w:rPr>
        <w:t xml:space="preserve"> </w:t>
      </w:r>
      <w:r w:rsidRPr="00CF194F">
        <w:rPr>
          <w:rFonts w:cs="Calibri"/>
          <w:b/>
          <w:color w:val="000000"/>
          <w:szCs w:val="24"/>
        </w:rPr>
        <w:t>about</w:t>
      </w:r>
      <w:r w:rsidRPr="00CF194F">
        <w:rPr>
          <w:rFonts w:cs="Calibri"/>
          <w:b/>
          <w:color w:val="000000"/>
          <w:spacing w:val="-1"/>
          <w:szCs w:val="24"/>
        </w:rPr>
        <w:t xml:space="preserve"> </w:t>
      </w:r>
      <w:r w:rsidRPr="00CF194F">
        <w:rPr>
          <w:rFonts w:cs="Calibri"/>
          <w:b/>
          <w:color w:val="000000"/>
          <w:szCs w:val="24"/>
        </w:rPr>
        <w:t>the</w:t>
      </w:r>
      <w:r w:rsidRPr="00CF194F">
        <w:rPr>
          <w:rFonts w:cs="Calibri"/>
          <w:b/>
          <w:color w:val="000000"/>
          <w:spacing w:val="-4"/>
          <w:szCs w:val="24"/>
        </w:rPr>
        <w:t xml:space="preserve"> </w:t>
      </w:r>
      <w:r w:rsidRPr="00CF194F">
        <w:rPr>
          <w:rFonts w:cs="Calibri"/>
          <w:b/>
          <w:color w:val="000000"/>
          <w:szCs w:val="24"/>
        </w:rPr>
        <w:t>data,</w:t>
      </w:r>
      <w:r w:rsidRPr="00CF194F">
        <w:rPr>
          <w:rFonts w:cs="Calibri"/>
          <w:b/>
          <w:color w:val="000000"/>
          <w:spacing w:val="1"/>
          <w:szCs w:val="24"/>
        </w:rPr>
        <w:t xml:space="preserve"> </w:t>
      </w:r>
      <w:r w:rsidRPr="00CF194F">
        <w:rPr>
          <w:rFonts w:cs="Calibri"/>
          <w:b/>
          <w:color w:val="000000"/>
          <w:szCs w:val="24"/>
        </w:rPr>
        <w:t>contact</w:t>
      </w:r>
      <w:r w:rsidRPr="00CF194F">
        <w:rPr>
          <w:rFonts w:cs="Calibri"/>
          <w:b/>
          <w:color w:val="000000"/>
          <w:spacing w:val="-2"/>
          <w:szCs w:val="24"/>
        </w:rPr>
        <w:t xml:space="preserve"> </w:t>
      </w:r>
      <w:hyperlink r:id="rId9" w:history="1">
        <w:r w:rsidRPr="00CF194F">
          <w:rPr>
            <w:rStyle w:val="Hyperlink"/>
            <w:rFonts w:cs="Calibri"/>
            <w:b/>
            <w:spacing w:val="-2"/>
            <w:szCs w:val="24"/>
          </w:rPr>
          <w:t>strategicinsight@leedsbeckett.ac.uk</w:t>
        </w:r>
      </w:hyperlink>
    </w:p>
    <w:p w14:paraId="0FCBC902" w14:textId="5665D2EB" w:rsidR="00CF194F" w:rsidRPr="00CF194F" w:rsidRDefault="00CF194F" w:rsidP="00CF194F">
      <w:pPr>
        <w:ind w:right="1003" w:hanging="972"/>
        <w:rPr>
          <w:rFonts w:cs="Calibri"/>
          <w:b/>
          <w:color w:val="000000"/>
          <w:szCs w:val="24"/>
        </w:rPr>
      </w:pPr>
    </w:p>
    <w:p w14:paraId="5612DAB1" w14:textId="41955BCE" w:rsidR="00CF194F" w:rsidRPr="00CF194F" w:rsidRDefault="00DD7B1B" w:rsidP="00CF194F">
      <w:pPr>
        <w:rPr>
          <w:rFonts w:cs="Calibri"/>
          <w:szCs w:val="24"/>
        </w:rPr>
      </w:pPr>
      <w:r>
        <w:rPr>
          <w:rFonts w:cs="Calibri"/>
          <w:szCs w:val="24"/>
        </w:rPr>
        <w:t xml:space="preserve">For more information on </w:t>
      </w:r>
      <w:r w:rsidR="001708F5">
        <w:rPr>
          <w:rFonts w:cs="Calibri"/>
          <w:szCs w:val="24"/>
        </w:rPr>
        <w:t>AMR</w:t>
      </w:r>
      <w:r>
        <w:rPr>
          <w:rFonts w:cs="Calibri"/>
          <w:szCs w:val="24"/>
        </w:rPr>
        <w:t xml:space="preserve"> please refer to the </w:t>
      </w:r>
      <w:hyperlink r:id="rId10" w:history="1">
        <w:r>
          <w:rPr>
            <w:rStyle w:val="Hyperlink"/>
            <w:rFonts w:cs="Calibri"/>
            <w:szCs w:val="24"/>
          </w:rPr>
          <w:t>Academic Regulations, Section 13: Approval, Validation, Monitoring and Review</w:t>
        </w:r>
      </w:hyperlink>
      <w:r>
        <w:rPr>
          <w:rFonts w:cs="Calibri"/>
          <w:szCs w:val="24"/>
        </w:rPr>
        <w:t xml:space="preserve"> </w:t>
      </w:r>
      <w:r w:rsidR="002C7AA3">
        <w:rPr>
          <w:rFonts w:cs="Calibri"/>
          <w:szCs w:val="24"/>
        </w:rPr>
        <w:t xml:space="preserve">or the </w:t>
      </w:r>
      <w:hyperlink r:id="rId11" w:history="1">
        <w:r w:rsidR="002C7AA3" w:rsidRPr="002C7AA3">
          <w:rPr>
            <w:rStyle w:val="Hyperlink"/>
            <w:rFonts w:cs="Calibri"/>
            <w:szCs w:val="24"/>
          </w:rPr>
          <w:t>QAS Supporting Information webpage</w:t>
        </w:r>
      </w:hyperlink>
      <w:r w:rsidR="002C7AA3">
        <w:rPr>
          <w:rFonts w:cs="Calibri"/>
          <w:szCs w:val="24"/>
        </w:rPr>
        <w:t xml:space="preserve">. </w:t>
      </w:r>
    </w:p>
    <w:sectPr w:rsidR="00CF194F" w:rsidRPr="00CF194F" w:rsidSect="00955E55">
      <w:headerReference w:type="default" r:id="rId12"/>
      <w:footerReference w:type="default" r:id="rId13"/>
      <w:headerReference w:type="first" r:id="rId14"/>
      <w:footerReference w:type="first" r:id="rId15"/>
      <w:pgSz w:w="11906" w:h="16838"/>
      <w:pgMar w:top="1372" w:right="720" w:bottom="720" w:left="720"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996A" w14:textId="77777777" w:rsidR="00DB5318" w:rsidRDefault="00DB5318" w:rsidP="00DB5318">
      <w:r>
        <w:separator/>
      </w:r>
    </w:p>
  </w:endnote>
  <w:endnote w:type="continuationSeparator" w:id="0">
    <w:p w14:paraId="34DB430B" w14:textId="77777777" w:rsidR="00DB5318" w:rsidRDefault="00DB5318" w:rsidP="00DB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95C8" w14:textId="495C3D9B" w:rsidR="00DB5318" w:rsidRDefault="00AE7576" w:rsidP="00DB5318">
    <w:pPr>
      <w:pStyle w:val="Footer"/>
    </w:pPr>
    <w:r>
      <w:rPr>
        <w:noProof/>
      </w:rPr>
      <w:drawing>
        <wp:anchor distT="0" distB="0" distL="114300" distR="114300" simplePos="0" relativeHeight="251671552" behindDoc="0" locked="0" layoutInCell="1" allowOverlap="1" wp14:anchorId="72B43979" wp14:editId="641014A6">
          <wp:simplePos x="0" y="0"/>
          <wp:positionH relativeFrom="column">
            <wp:posOffset>4946400</wp:posOffset>
          </wp:positionH>
          <wp:positionV relativeFrom="paragraph">
            <wp:posOffset>-216660</wp:posOffset>
          </wp:positionV>
          <wp:extent cx="1979930" cy="830580"/>
          <wp:effectExtent l="0" t="0" r="1270" b="7620"/>
          <wp:wrapSquare wrapText="bothSides"/>
          <wp:docPr id="8" name="Picture 8"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edsbeckett.ac.uk/staffsite/-/media/files/staff-site/marketing/new-logo-download/2018_lbu01_blackjpg.jpg?la=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830580"/>
                  </a:xfrm>
                  <a:prstGeom prst="rect">
                    <a:avLst/>
                  </a:prstGeom>
                  <a:noFill/>
                  <a:ln>
                    <a:noFill/>
                  </a:ln>
                </pic:spPr>
              </pic:pic>
            </a:graphicData>
          </a:graphic>
        </wp:anchor>
      </w:drawing>
    </w:r>
    <w:r w:rsidR="00DB5318" w:rsidRPr="00CF0400">
      <w:rPr>
        <w:noProof/>
      </w:rPr>
      <w:drawing>
        <wp:inline distT="0" distB="0" distL="0" distR="0" wp14:anchorId="55F295DF" wp14:editId="54332696">
          <wp:extent cx="3943847" cy="508635"/>
          <wp:effectExtent l="0" t="0" r="0" b="5715"/>
          <wp:docPr id="70" name="Picture 70" desc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840" t="25735" r="6889" b="27180"/>
                  <a:stretch/>
                </pic:blipFill>
                <pic:spPr bwMode="auto">
                  <a:xfrm>
                    <a:off x="0" y="0"/>
                    <a:ext cx="3948073" cy="509180"/>
                  </a:xfrm>
                  <a:prstGeom prst="rect">
                    <a:avLst/>
                  </a:prstGeom>
                  <a:noFill/>
                  <a:ln>
                    <a:noFill/>
                  </a:ln>
                  <a:extLst>
                    <a:ext uri="{53640926-AAD7-44D8-BBD7-CCE9431645EC}">
                      <a14:shadowObscured xmlns:a14="http://schemas.microsoft.com/office/drawing/2010/main"/>
                    </a:ext>
                  </a:extLst>
                </pic:spPr>
              </pic:pic>
            </a:graphicData>
          </a:graphic>
        </wp:inline>
      </w:drawing>
    </w:r>
    <w:r w:rsidR="00DB531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341" w14:textId="77777777" w:rsidR="00E212A0" w:rsidRDefault="00E212A0">
    <w:pPr>
      <w:pStyle w:val="Footer"/>
    </w:pPr>
    <w:r>
      <w:rPr>
        <w:noProof/>
      </w:rPr>
      <w:drawing>
        <wp:anchor distT="0" distB="0" distL="114300" distR="114300" simplePos="0" relativeHeight="251665408" behindDoc="1" locked="0" layoutInCell="1" allowOverlap="1" wp14:anchorId="608B88DB" wp14:editId="640E2BAC">
          <wp:simplePos x="0" y="0"/>
          <wp:positionH relativeFrom="column">
            <wp:posOffset>5625084</wp:posOffset>
          </wp:positionH>
          <wp:positionV relativeFrom="paragraph">
            <wp:posOffset>-577215</wp:posOffset>
          </wp:positionV>
          <wp:extent cx="1258570" cy="1090930"/>
          <wp:effectExtent l="0" t="0" r="0" b="0"/>
          <wp:wrapTight wrapText="bothSides">
            <wp:wrapPolygon edited="0">
              <wp:start x="18963" y="0"/>
              <wp:lineTo x="0" y="2640"/>
              <wp:lineTo x="0" y="21122"/>
              <wp:lineTo x="21251" y="21122"/>
              <wp:lineTo x="21251" y="0"/>
              <wp:lineTo x="18963"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1090930"/>
                  </a:xfrm>
                  <a:prstGeom prst="rect">
                    <a:avLst/>
                  </a:prstGeom>
                </pic:spPr>
              </pic:pic>
            </a:graphicData>
          </a:graphic>
          <wp14:sizeRelH relativeFrom="page">
            <wp14:pctWidth>0</wp14:pctWidth>
          </wp14:sizeRelH>
          <wp14:sizeRelV relativeFrom="page">
            <wp14:pctHeight>0</wp14:pctHeight>
          </wp14:sizeRelV>
        </wp:anchor>
      </w:drawing>
    </w:r>
    <w:r w:rsidRPr="00CF0400">
      <w:rPr>
        <w:noProof/>
      </w:rPr>
      <w:drawing>
        <wp:inline distT="0" distB="0" distL="0" distR="0" wp14:anchorId="0EAE57D4" wp14:editId="516C1A89">
          <wp:extent cx="3943847" cy="508635"/>
          <wp:effectExtent l="0" t="0" r="0" b="5715"/>
          <wp:docPr id="72" name="Picture 72" desc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840" t="25735" r="6889" b="27180"/>
                  <a:stretch/>
                </pic:blipFill>
                <pic:spPr bwMode="auto">
                  <a:xfrm>
                    <a:off x="0" y="0"/>
                    <a:ext cx="3948073" cy="50918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9869" w14:textId="77777777" w:rsidR="00DB5318" w:rsidRDefault="00DB5318" w:rsidP="00DB5318">
      <w:r>
        <w:separator/>
      </w:r>
    </w:p>
  </w:footnote>
  <w:footnote w:type="continuationSeparator" w:id="0">
    <w:p w14:paraId="42461364" w14:textId="77777777" w:rsidR="00DB5318" w:rsidRDefault="00DB5318" w:rsidP="00DB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D227" w14:textId="77777777" w:rsidR="0007054E" w:rsidRDefault="0007054E">
    <w:pPr>
      <w:pStyle w:val="Header"/>
    </w:pPr>
    <w:r>
      <w:rPr>
        <w:noProof/>
      </w:rPr>
      <mc:AlternateContent>
        <mc:Choice Requires="wps">
          <w:drawing>
            <wp:anchor distT="0" distB="0" distL="114300" distR="114300" simplePos="0" relativeHeight="251669504" behindDoc="0" locked="0" layoutInCell="1" allowOverlap="1" wp14:anchorId="42323E42" wp14:editId="1C8B4385">
              <wp:simplePos x="0" y="0"/>
              <wp:positionH relativeFrom="column">
                <wp:posOffset>0</wp:posOffset>
              </wp:positionH>
              <wp:positionV relativeFrom="paragraph">
                <wp:posOffset>-271297</wp:posOffset>
              </wp:positionV>
              <wp:extent cx="5346065" cy="561975"/>
              <wp:effectExtent l="0" t="0" r="45085" b="28575"/>
              <wp:wrapNone/>
              <wp:docPr id="64" name="Flowchart: Data 1"/>
              <wp:cNvGraphicFramePr/>
              <a:graphic xmlns:a="http://schemas.openxmlformats.org/drawingml/2006/main">
                <a:graphicData uri="http://schemas.microsoft.com/office/word/2010/wordprocessingShape">
                  <wps:wsp>
                    <wps:cNvSpPr/>
                    <wps:spPr>
                      <a:xfrm>
                        <a:off x="0" y="0"/>
                        <a:ext cx="5346065" cy="561975"/>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9733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9822 w 10000"/>
                          <a:gd name="connsiteY3" fmla="*/ 10000 h 10000"/>
                          <a:gd name="connsiteX4" fmla="*/ 0 w 10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0000"/>
                            </a:moveTo>
                            <a:lnTo>
                              <a:pt x="0" y="0"/>
                            </a:lnTo>
                            <a:lnTo>
                              <a:pt x="10000" y="0"/>
                            </a:lnTo>
                            <a:cubicBezTo>
                              <a:pt x="9941" y="3333"/>
                              <a:pt x="9881" y="6667"/>
                              <a:pt x="9822" y="10000"/>
                            </a:cubicBezTo>
                            <a:lnTo>
                              <a:pt x="0" y="10000"/>
                            </a:lnTo>
                            <a:close/>
                          </a:path>
                        </a:pathLst>
                      </a:custGeom>
                      <a:solidFill>
                        <a:srgbClr val="1C6E8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2CE4A" w14:textId="67BF7010" w:rsidR="0007054E" w:rsidRPr="00BF3914" w:rsidRDefault="00CF194F" w:rsidP="0007054E">
                          <w:pPr>
                            <w:pStyle w:val="NoSpacing"/>
                            <w:rPr>
                              <w:rFonts w:ascii="Arial Narrow" w:hAnsi="Arial Narrow" w:cs="Arial"/>
                              <w:b/>
                              <w:sz w:val="40"/>
                            </w:rPr>
                          </w:pPr>
                          <w:r w:rsidRPr="00CF194F">
                            <w:rPr>
                              <w:rFonts w:ascii="Arial Narrow" w:hAnsi="Arial Narrow" w:cs="Arial"/>
                              <w:b/>
                              <w:sz w:val="40"/>
                            </w:rPr>
                            <w:t xml:space="preserve">Annual </w:t>
                          </w:r>
                          <w:r w:rsidR="00A94608" w:rsidRPr="00CF194F">
                            <w:rPr>
                              <w:rFonts w:ascii="Arial Narrow" w:hAnsi="Arial Narrow" w:cs="Arial"/>
                              <w:b/>
                              <w:sz w:val="40"/>
                            </w:rPr>
                            <w:t xml:space="preserve">Monitoring </w:t>
                          </w:r>
                          <w:r w:rsidR="00A94608">
                            <w:rPr>
                              <w:rFonts w:ascii="Arial Narrow" w:hAnsi="Arial Narrow" w:cs="Arial"/>
                              <w:b/>
                              <w:sz w:val="40"/>
                            </w:rPr>
                            <w:t xml:space="preserve">and </w:t>
                          </w:r>
                          <w:r w:rsidRPr="00CF194F">
                            <w:rPr>
                              <w:rFonts w:ascii="Arial Narrow" w:hAnsi="Arial Narrow" w:cs="Arial"/>
                              <w:b/>
                              <w:sz w:val="40"/>
                            </w:rPr>
                            <w:t>Review</w:t>
                          </w:r>
                          <w:r w:rsidR="00FA10A0">
                            <w:rPr>
                              <w:rFonts w:ascii="Arial Narrow" w:hAnsi="Arial Narrow" w:cs="Arial"/>
                              <w:b/>
                              <w:sz w:val="40"/>
                            </w:rPr>
                            <w:t xml:space="preserve"> (AMR)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3E42" id="Flowchart: Data 1" o:spid="_x0000_s1026" style="position:absolute;left:0;text-align:left;margin-left:0;margin-top:-21.35pt;width:420.9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" adj="-11796480,,5400" path="m,10000l,,10000,v-59,3333,-119,6667,-178,10000l,10000xe" fillcolor="#1c6e8d" strokecolor="#1f4d78 [1604]" strokeweight="1pt">
              <v:stroke joinstyle="miter"/>
              <v:formulas/>
              <v:path arrowok="t" o:connecttype="custom" o:connectlocs="0,561975;0,0;5346065,0;5250905,561975;0,561975" o:connectangles="0,0,0,0,0" textboxrect="0,0,10000,10000"/>
              <v:textbox>
                <w:txbxContent>
                  <w:p w14:paraId="3B42CE4A" w14:textId="67BF7010" w:rsidR="0007054E" w:rsidRPr="00BF3914" w:rsidRDefault="00CF194F" w:rsidP="0007054E">
                    <w:pPr>
                      <w:pStyle w:val="NoSpacing"/>
                      <w:rPr>
                        <w:rFonts w:ascii="Arial Narrow" w:hAnsi="Arial Narrow" w:cs="Arial"/>
                        <w:b/>
                        <w:sz w:val="40"/>
                      </w:rPr>
                    </w:pPr>
                    <w:r w:rsidRPr="00CF194F">
                      <w:rPr>
                        <w:rFonts w:ascii="Arial Narrow" w:hAnsi="Arial Narrow" w:cs="Arial"/>
                        <w:b/>
                        <w:sz w:val="40"/>
                      </w:rPr>
                      <w:t xml:space="preserve">Annual </w:t>
                    </w:r>
                    <w:r w:rsidR="00A94608" w:rsidRPr="00CF194F">
                      <w:rPr>
                        <w:rFonts w:ascii="Arial Narrow" w:hAnsi="Arial Narrow" w:cs="Arial"/>
                        <w:b/>
                        <w:sz w:val="40"/>
                      </w:rPr>
                      <w:t xml:space="preserve">Monitoring </w:t>
                    </w:r>
                    <w:r w:rsidR="00A94608">
                      <w:rPr>
                        <w:rFonts w:ascii="Arial Narrow" w:hAnsi="Arial Narrow" w:cs="Arial"/>
                        <w:b/>
                        <w:sz w:val="40"/>
                      </w:rPr>
                      <w:t xml:space="preserve">and </w:t>
                    </w:r>
                    <w:r w:rsidRPr="00CF194F">
                      <w:rPr>
                        <w:rFonts w:ascii="Arial Narrow" w:hAnsi="Arial Narrow" w:cs="Arial"/>
                        <w:b/>
                        <w:sz w:val="40"/>
                      </w:rPr>
                      <w:t>Review</w:t>
                    </w:r>
                    <w:r w:rsidR="00FA10A0">
                      <w:rPr>
                        <w:rFonts w:ascii="Arial Narrow" w:hAnsi="Arial Narrow" w:cs="Arial"/>
                        <w:b/>
                        <w:sz w:val="40"/>
                      </w:rPr>
                      <w:t xml:space="preserve"> (AMR)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41F9" w14:textId="77777777" w:rsidR="00E212A0" w:rsidRDefault="0007054E">
    <w:pPr>
      <w:pStyle w:val="Header"/>
    </w:pPr>
    <w:r>
      <w:rPr>
        <w:noProof/>
      </w:rPr>
      <mc:AlternateContent>
        <mc:Choice Requires="wps">
          <w:drawing>
            <wp:anchor distT="0" distB="0" distL="114300" distR="114300" simplePos="0" relativeHeight="251667456" behindDoc="0" locked="0" layoutInCell="1" allowOverlap="1" wp14:anchorId="178C2DDF" wp14:editId="77C87709">
              <wp:simplePos x="0" y="0"/>
              <wp:positionH relativeFrom="column">
                <wp:posOffset>229</wp:posOffset>
              </wp:positionH>
              <wp:positionV relativeFrom="paragraph">
                <wp:posOffset>-299847</wp:posOffset>
              </wp:positionV>
              <wp:extent cx="5346065" cy="561975"/>
              <wp:effectExtent l="0" t="0" r="45085" b="28575"/>
              <wp:wrapNone/>
              <wp:docPr id="1" name="Flowchart: Data 1"/>
              <wp:cNvGraphicFramePr/>
              <a:graphic xmlns:a="http://schemas.openxmlformats.org/drawingml/2006/main">
                <a:graphicData uri="http://schemas.microsoft.com/office/word/2010/wordprocessingShape">
                  <wps:wsp>
                    <wps:cNvSpPr/>
                    <wps:spPr>
                      <a:xfrm>
                        <a:off x="0" y="0"/>
                        <a:ext cx="5346065" cy="561975"/>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9733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9822 w 10000"/>
                          <a:gd name="connsiteY3" fmla="*/ 10000 h 10000"/>
                          <a:gd name="connsiteX4" fmla="*/ 0 w 10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0000"/>
                            </a:moveTo>
                            <a:lnTo>
                              <a:pt x="0" y="0"/>
                            </a:lnTo>
                            <a:lnTo>
                              <a:pt x="10000" y="0"/>
                            </a:lnTo>
                            <a:cubicBezTo>
                              <a:pt x="9941" y="3333"/>
                              <a:pt x="9881" y="6667"/>
                              <a:pt x="9822" y="10000"/>
                            </a:cubicBezTo>
                            <a:lnTo>
                              <a:pt x="0" y="10000"/>
                            </a:lnTo>
                            <a:close/>
                          </a:path>
                        </a:pathLst>
                      </a:custGeom>
                      <a:solidFill>
                        <a:srgbClr val="1C6E8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638020" w14:textId="77777777" w:rsidR="0007054E" w:rsidRPr="00BF3914" w:rsidRDefault="0007054E" w:rsidP="0007054E">
                          <w:pPr>
                            <w:pStyle w:val="NoSpacing"/>
                            <w:rPr>
                              <w:rFonts w:ascii="Arial Narrow" w:hAnsi="Arial Narrow" w:cs="Arial"/>
                              <w:b/>
                              <w:sz w:val="40"/>
                            </w:rPr>
                          </w:pPr>
                          <w:r>
                            <w:rPr>
                              <w:rFonts w:ascii="Arial Narrow" w:hAnsi="Arial Narrow" w:cs="Arial"/>
                              <w:b/>
                              <w:sz w:val="40"/>
                            </w:rPr>
                            <w:t xml:space="preserve">   Insert title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2DDF" id="_x0000_s1027" style="position:absolute;left:0;text-align:left;margin-left:0;margin-top:-23.6pt;width:420.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" adj="-11796480,,5400" path="m,10000l,,10000,v-59,3333,-119,6667,-178,10000l,10000xe" fillcolor="#1c6e8d" strokecolor="#1f4d78 [1604]" strokeweight="1pt">
              <v:stroke joinstyle="miter"/>
              <v:formulas/>
              <v:path arrowok="t" o:connecttype="custom" o:connectlocs="0,561975;0,0;5346065,0;5250905,561975;0,561975" o:connectangles="0,0,0,0,0" textboxrect="0,0,10000,10000"/>
              <v:textbox>
                <w:txbxContent>
                  <w:p w14:paraId="0B638020" w14:textId="77777777" w:rsidR="0007054E" w:rsidRPr="00BF3914" w:rsidRDefault="0007054E" w:rsidP="0007054E">
                    <w:pPr>
                      <w:pStyle w:val="NoSpacing"/>
                      <w:rPr>
                        <w:rFonts w:ascii="Arial Narrow" w:hAnsi="Arial Narrow" w:cs="Arial"/>
                        <w:b/>
                        <w:sz w:val="40"/>
                      </w:rPr>
                    </w:pPr>
                    <w:r>
                      <w:rPr>
                        <w:rFonts w:ascii="Arial Narrow" w:hAnsi="Arial Narrow" w:cs="Arial"/>
                        <w:b/>
                        <w:sz w:val="40"/>
                      </w:rPr>
                      <w:t xml:space="preserve">   Insert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F5C"/>
    <w:multiLevelType w:val="hybridMultilevel"/>
    <w:tmpl w:val="67D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65007"/>
    <w:multiLevelType w:val="hybridMultilevel"/>
    <w:tmpl w:val="828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E0BBF"/>
    <w:multiLevelType w:val="hybridMultilevel"/>
    <w:tmpl w:val="C102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F5E25"/>
    <w:multiLevelType w:val="hybridMultilevel"/>
    <w:tmpl w:val="150852F4"/>
    <w:lvl w:ilvl="0" w:tplc="ACFEFAAE">
      <w:numFmt w:val="bullet"/>
      <w:lvlText w:val=""/>
      <w:lvlJc w:val="left"/>
      <w:pPr>
        <w:ind w:left="426" w:hanging="284"/>
      </w:pPr>
      <w:rPr>
        <w:rFonts w:ascii="Symbol" w:eastAsia="Symbol" w:hAnsi="Symbol" w:cs="Symbol" w:hint="default"/>
        <w:b w:val="0"/>
        <w:bCs w:val="0"/>
        <w:i w:val="0"/>
        <w:iCs w:val="0"/>
        <w:w w:val="100"/>
        <w:sz w:val="18"/>
        <w:szCs w:val="18"/>
        <w:lang w:val="en-GB" w:eastAsia="en-US" w:bidi="ar-SA"/>
      </w:rPr>
    </w:lvl>
    <w:lvl w:ilvl="1" w:tplc="99ACC338">
      <w:numFmt w:val="bullet"/>
      <w:lvlText w:val="•"/>
      <w:lvlJc w:val="left"/>
      <w:pPr>
        <w:ind w:left="668" w:hanging="284"/>
      </w:pPr>
      <w:rPr>
        <w:rFonts w:hint="default"/>
        <w:lang w:val="en-GB" w:eastAsia="en-US" w:bidi="ar-SA"/>
      </w:rPr>
    </w:lvl>
    <w:lvl w:ilvl="2" w:tplc="E4622F00">
      <w:numFmt w:val="bullet"/>
      <w:lvlText w:val="•"/>
      <w:lvlJc w:val="left"/>
      <w:pPr>
        <w:ind w:left="916" w:hanging="284"/>
      </w:pPr>
      <w:rPr>
        <w:rFonts w:hint="default"/>
        <w:lang w:val="en-GB" w:eastAsia="en-US" w:bidi="ar-SA"/>
      </w:rPr>
    </w:lvl>
    <w:lvl w:ilvl="3" w:tplc="6FEC3EC2">
      <w:numFmt w:val="bullet"/>
      <w:lvlText w:val="•"/>
      <w:lvlJc w:val="left"/>
      <w:pPr>
        <w:ind w:left="1164" w:hanging="284"/>
      </w:pPr>
      <w:rPr>
        <w:rFonts w:hint="default"/>
        <w:lang w:val="en-GB" w:eastAsia="en-US" w:bidi="ar-SA"/>
      </w:rPr>
    </w:lvl>
    <w:lvl w:ilvl="4" w:tplc="27E4CF3C">
      <w:numFmt w:val="bullet"/>
      <w:lvlText w:val="•"/>
      <w:lvlJc w:val="left"/>
      <w:pPr>
        <w:ind w:left="1412" w:hanging="284"/>
      </w:pPr>
      <w:rPr>
        <w:rFonts w:hint="default"/>
        <w:lang w:val="en-GB" w:eastAsia="en-US" w:bidi="ar-SA"/>
      </w:rPr>
    </w:lvl>
    <w:lvl w:ilvl="5" w:tplc="C8587554">
      <w:numFmt w:val="bullet"/>
      <w:lvlText w:val="•"/>
      <w:lvlJc w:val="left"/>
      <w:pPr>
        <w:ind w:left="1660" w:hanging="284"/>
      </w:pPr>
      <w:rPr>
        <w:rFonts w:hint="default"/>
        <w:lang w:val="en-GB" w:eastAsia="en-US" w:bidi="ar-SA"/>
      </w:rPr>
    </w:lvl>
    <w:lvl w:ilvl="6" w:tplc="BCE29A1A">
      <w:numFmt w:val="bullet"/>
      <w:lvlText w:val="•"/>
      <w:lvlJc w:val="left"/>
      <w:pPr>
        <w:ind w:left="1908" w:hanging="284"/>
      </w:pPr>
      <w:rPr>
        <w:rFonts w:hint="default"/>
        <w:lang w:val="en-GB" w:eastAsia="en-US" w:bidi="ar-SA"/>
      </w:rPr>
    </w:lvl>
    <w:lvl w:ilvl="7" w:tplc="5548095E">
      <w:numFmt w:val="bullet"/>
      <w:lvlText w:val="•"/>
      <w:lvlJc w:val="left"/>
      <w:pPr>
        <w:ind w:left="2156" w:hanging="284"/>
      </w:pPr>
      <w:rPr>
        <w:rFonts w:hint="default"/>
        <w:lang w:val="en-GB" w:eastAsia="en-US" w:bidi="ar-SA"/>
      </w:rPr>
    </w:lvl>
    <w:lvl w:ilvl="8" w:tplc="C0EEE602">
      <w:numFmt w:val="bullet"/>
      <w:lvlText w:val="•"/>
      <w:lvlJc w:val="left"/>
      <w:pPr>
        <w:ind w:left="2404" w:hanging="284"/>
      </w:pPr>
      <w:rPr>
        <w:rFonts w:hint="default"/>
        <w:lang w:val="en-GB" w:eastAsia="en-US" w:bidi="ar-SA"/>
      </w:rPr>
    </w:lvl>
  </w:abstractNum>
  <w:abstractNum w:abstractNumId="4" w15:restartNumberingAfterBreak="0">
    <w:nsid w:val="19B30AD3"/>
    <w:multiLevelType w:val="hybridMultilevel"/>
    <w:tmpl w:val="D4427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91D91"/>
    <w:multiLevelType w:val="hybridMultilevel"/>
    <w:tmpl w:val="00AA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6BED"/>
    <w:multiLevelType w:val="hybridMultilevel"/>
    <w:tmpl w:val="55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10D54"/>
    <w:multiLevelType w:val="hybridMultilevel"/>
    <w:tmpl w:val="ED940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23B1F"/>
    <w:multiLevelType w:val="hybridMultilevel"/>
    <w:tmpl w:val="893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81868"/>
    <w:multiLevelType w:val="hybridMultilevel"/>
    <w:tmpl w:val="25B4C9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54471"/>
    <w:multiLevelType w:val="hybridMultilevel"/>
    <w:tmpl w:val="D4320F54"/>
    <w:lvl w:ilvl="0" w:tplc="E8E06EF4">
      <w:numFmt w:val="bullet"/>
      <w:lvlText w:val=""/>
      <w:lvlJc w:val="left"/>
      <w:pPr>
        <w:ind w:left="285" w:hanging="142"/>
      </w:pPr>
      <w:rPr>
        <w:rFonts w:ascii="Symbol" w:eastAsia="Symbol" w:hAnsi="Symbol" w:cs="Symbol" w:hint="default"/>
        <w:b w:val="0"/>
        <w:bCs w:val="0"/>
        <w:i w:val="0"/>
        <w:iCs w:val="0"/>
        <w:w w:val="100"/>
        <w:sz w:val="22"/>
        <w:szCs w:val="22"/>
        <w:lang w:val="en-GB" w:eastAsia="en-US" w:bidi="ar-SA"/>
      </w:rPr>
    </w:lvl>
    <w:lvl w:ilvl="1" w:tplc="08090005">
      <w:start w:val="1"/>
      <w:numFmt w:val="bullet"/>
      <w:lvlText w:val=""/>
      <w:lvlJc w:val="left"/>
      <w:pPr>
        <w:ind w:left="570" w:hanging="286"/>
      </w:pPr>
      <w:rPr>
        <w:rFonts w:ascii="Wingdings" w:hAnsi="Wingdings" w:hint="default"/>
        <w:b w:val="0"/>
        <w:bCs w:val="0"/>
        <w:i w:val="0"/>
        <w:iCs w:val="0"/>
        <w:strike/>
        <w:w w:val="100"/>
        <w:sz w:val="22"/>
        <w:szCs w:val="22"/>
        <w:lang w:val="en-GB" w:eastAsia="en-US" w:bidi="ar-SA"/>
      </w:rPr>
    </w:lvl>
    <w:lvl w:ilvl="2" w:tplc="708ADCC0">
      <w:numFmt w:val="bullet"/>
      <w:lvlText w:val="•"/>
      <w:lvlJc w:val="left"/>
      <w:pPr>
        <w:ind w:left="1033" w:hanging="286"/>
      </w:pPr>
      <w:rPr>
        <w:rFonts w:hint="default"/>
        <w:lang w:val="en-GB" w:eastAsia="en-US" w:bidi="ar-SA"/>
      </w:rPr>
    </w:lvl>
    <w:lvl w:ilvl="3" w:tplc="7400C53C">
      <w:numFmt w:val="bullet"/>
      <w:lvlText w:val="•"/>
      <w:lvlJc w:val="left"/>
      <w:pPr>
        <w:ind w:left="1487" w:hanging="286"/>
      </w:pPr>
      <w:rPr>
        <w:rFonts w:hint="default"/>
        <w:lang w:val="en-GB" w:eastAsia="en-US" w:bidi="ar-SA"/>
      </w:rPr>
    </w:lvl>
    <w:lvl w:ilvl="4" w:tplc="2A660E50">
      <w:numFmt w:val="bullet"/>
      <w:lvlText w:val="•"/>
      <w:lvlJc w:val="left"/>
      <w:pPr>
        <w:ind w:left="1940" w:hanging="286"/>
      </w:pPr>
      <w:rPr>
        <w:rFonts w:hint="default"/>
        <w:lang w:val="en-GB" w:eastAsia="en-US" w:bidi="ar-SA"/>
      </w:rPr>
    </w:lvl>
    <w:lvl w:ilvl="5" w:tplc="78CEDBD6">
      <w:numFmt w:val="bullet"/>
      <w:lvlText w:val="•"/>
      <w:lvlJc w:val="left"/>
      <w:pPr>
        <w:ind w:left="2394" w:hanging="286"/>
      </w:pPr>
      <w:rPr>
        <w:rFonts w:hint="default"/>
        <w:lang w:val="en-GB" w:eastAsia="en-US" w:bidi="ar-SA"/>
      </w:rPr>
    </w:lvl>
    <w:lvl w:ilvl="6" w:tplc="286C0A52">
      <w:numFmt w:val="bullet"/>
      <w:lvlText w:val="•"/>
      <w:lvlJc w:val="left"/>
      <w:pPr>
        <w:ind w:left="2848" w:hanging="286"/>
      </w:pPr>
      <w:rPr>
        <w:rFonts w:hint="default"/>
        <w:lang w:val="en-GB" w:eastAsia="en-US" w:bidi="ar-SA"/>
      </w:rPr>
    </w:lvl>
    <w:lvl w:ilvl="7" w:tplc="47B09FF0">
      <w:numFmt w:val="bullet"/>
      <w:lvlText w:val="•"/>
      <w:lvlJc w:val="left"/>
      <w:pPr>
        <w:ind w:left="3301" w:hanging="286"/>
      </w:pPr>
      <w:rPr>
        <w:rFonts w:hint="default"/>
        <w:lang w:val="en-GB" w:eastAsia="en-US" w:bidi="ar-SA"/>
      </w:rPr>
    </w:lvl>
    <w:lvl w:ilvl="8" w:tplc="39BEC1E0">
      <w:numFmt w:val="bullet"/>
      <w:lvlText w:val="•"/>
      <w:lvlJc w:val="left"/>
      <w:pPr>
        <w:ind w:left="3755" w:hanging="286"/>
      </w:pPr>
      <w:rPr>
        <w:rFonts w:hint="default"/>
        <w:lang w:val="en-GB" w:eastAsia="en-US" w:bidi="ar-SA"/>
      </w:rPr>
    </w:lvl>
  </w:abstractNum>
  <w:abstractNum w:abstractNumId="11" w15:restartNumberingAfterBreak="0">
    <w:nsid w:val="22B53BB1"/>
    <w:multiLevelType w:val="hybridMultilevel"/>
    <w:tmpl w:val="5C58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21546"/>
    <w:multiLevelType w:val="hybridMultilevel"/>
    <w:tmpl w:val="A2728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CC0775"/>
    <w:multiLevelType w:val="hybridMultilevel"/>
    <w:tmpl w:val="7BEEFEDA"/>
    <w:lvl w:ilvl="0" w:tplc="B1FA4B9C">
      <w:start w:val="1"/>
      <w:numFmt w:val="bullet"/>
      <w:lvlText w:val="•"/>
      <w:lvlJc w:val="left"/>
      <w:pPr>
        <w:tabs>
          <w:tab w:val="num" w:pos="720"/>
        </w:tabs>
        <w:ind w:left="720" w:hanging="360"/>
      </w:pPr>
      <w:rPr>
        <w:rFonts w:ascii="Times New Roman" w:hAnsi="Times New Roman" w:hint="default"/>
      </w:rPr>
    </w:lvl>
    <w:lvl w:ilvl="1" w:tplc="2CAADDCE" w:tentative="1">
      <w:start w:val="1"/>
      <w:numFmt w:val="bullet"/>
      <w:lvlText w:val="•"/>
      <w:lvlJc w:val="left"/>
      <w:pPr>
        <w:tabs>
          <w:tab w:val="num" w:pos="1440"/>
        </w:tabs>
        <w:ind w:left="1440" w:hanging="360"/>
      </w:pPr>
      <w:rPr>
        <w:rFonts w:ascii="Times New Roman" w:hAnsi="Times New Roman" w:hint="default"/>
      </w:rPr>
    </w:lvl>
    <w:lvl w:ilvl="2" w:tplc="D83E5E26" w:tentative="1">
      <w:start w:val="1"/>
      <w:numFmt w:val="bullet"/>
      <w:lvlText w:val="•"/>
      <w:lvlJc w:val="left"/>
      <w:pPr>
        <w:tabs>
          <w:tab w:val="num" w:pos="2160"/>
        </w:tabs>
        <w:ind w:left="2160" w:hanging="360"/>
      </w:pPr>
      <w:rPr>
        <w:rFonts w:ascii="Times New Roman" w:hAnsi="Times New Roman" w:hint="default"/>
      </w:rPr>
    </w:lvl>
    <w:lvl w:ilvl="3" w:tplc="6D98C84A" w:tentative="1">
      <w:start w:val="1"/>
      <w:numFmt w:val="bullet"/>
      <w:lvlText w:val="•"/>
      <w:lvlJc w:val="left"/>
      <w:pPr>
        <w:tabs>
          <w:tab w:val="num" w:pos="2880"/>
        </w:tabs>
        <w:ind w:left="2880" w:hanging="360"/>
      </w:pPr>
      <w:rPr>
        <w:rFonts w:ascii="Times New Roman" w:hAnsi="Times New Roman" w:hint="default"/>
      </w:rPr>
    </w:lvl>
    <w:lvl w:ilvl="4" w:tplc="67E8C068" w:tentative="1">
      <w:start w:val="1"/>
      <w:numFmt w:val="bullet"/>
      <w:lvlText w:val="•"/>
      <w:lvlJc w:val="left"/>
      <w:pPr>
        <w:tabs>
          <w:tab w:val="num" w:pos="3600"/>
        </w:tabs>
        <w:ind w:left="3600" w:hanging="360"/>
      </w:pPr>
      <w:rPr>
        <w:rFonts w:ascii="Times New Roman" w:hAnsi="Times New Roman" w:hint="default"/>
      </w:rPr>
    </w:lvl>
    <w:lvl w:ilvl="5" w:tplc="D2C46B10" w:tentative="1">
      <w:start w:val="1"/>
      <w:numFmt w:val="bullet"/>
      <w:lvlText w:val="•"/>
      <w:lvlJc w:val="left"/>
      <w:pPr>
        <w:tabs>
          <w:tab w:val="num" w:pos="4320"/>
        </w:tabs>
        <w:ind w:left="4320" w:hanging="360"/>
      </w:pPr>
      <w:rPr>
        <w:rFonts w:ascii="Times New Roman" w:hAnsi="Times New Roman" w:hint="default"/>
      </w:rPr>
    </w:lvl>
    <w:lvl w:ilvl="6" w:tplc="C8A63DAC" w:tentative="1">
      <w:start w:val="1"/>
      <w:numFmt w:val="bullet"/>
      <w:lvlText w:val="•"/>
      <w:lvlJc w:val="left"/>
      <w:pPr>
        <w:tabs>
          <w:tab w:val="num" w:pos="5040"/>
        </w:tabs>
        <w:ind w:left="5040" w:hanging="360"/>
      </w:pPr>
      <w:rPr>
        <w:rFonts w:ascii="Times New Roman" w:hAnsi="Times New Roman" w:hint="default"/>
      </w:rPr>
    </w:lvl>
    <w:lvl w:ilvl="7" w:tplc="402C2EC6" w:tentative="1">
      <w:start w:val="1"/>
      <w:numFmt w:val="bullet"/>
      <w:lvlText w:val="•"/>
      <w:lvlJc w:val="left"/>
      <w:pPr>
        <w:tabs>
          <w:tab w:val="num" w:pos="5760"/>
        </w:tabs>
        <w:ind w:left="5760" w:hanging="360"/>
      </w:pPr>
      <w:rPr>
        <w:rFonts w:ascii="Times New Roman" w:hAnsi="Times New Roman" w:hint="default"/>
      </w:rPr>
    </w:lvl>
    <w:lvl w:ilvl="8" w:tplc="B03A2D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8D7867"/>
    <w:multiLevelType w:val="hybridMultilevel"/>
    <w:tmpl w:val="CBF29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6D5"/>
    <w:multiLevelType w:val="hybridMultilevel"/>
    <w:tmpl w:val="9AE24414"/>
    <w:lvl w:ilvl="0" w:tplc="0DB649D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E5793"/>
    <w:multiLevelType w:val="hybridMultilevel"/>
    <w:tmpl w:val="CFCC5E1C"/>
    <w:lvl w:ilvl="0" w:tplc="E27EBF4C">
      <w:numFmt w:val="bullet"/>
      <w:lvlText w:val=""/>
      <w:lvlJc w:val="left"/>
      <w:pPr>
        <w:ind w:left="426" w:hanging="284"/>
      </w:pPr>
      <w:rPr>
        <w:rFonts w:ascii="Symbol" w:eastAsia="Symbol" w:hAnsi="Symbol" w:cs="Symbol" w:hint="default"/>
        <w:b w:val="0"/>
        <w:bCs w:val="0"/>
        <w:i w:val="0"/>
        <w:iCs w:val="0"/>
        <w:w w:val="100"/>
        <w:sz w:val="22"/>
        <w:szCs w:val="22"/>
        <w:lang w:val="en-GB" w:eastAsia="en-US" w:bidi="ar-SA"/>
      </w:rPr>
    </w:lvl>
    <w:lvl w:ilvl="1" w:tplc="628279D0">
      <w:numFmt w:val="bullet"/>
      <w:lvlText w:val="•"/>
      <w:lvlJc w:val="left"/>
      <w:pPr>
        <w:ind w:left="774" w:hanging="284"/>
      </w:pPr>
      <w:rPr>
        <w:rFonts w:hint="default"/>
        <w:lang w:val="en-GB" w:eastAsia="en-US" w:bidi="ar-SA"/>
      </w:rPr>
    </w:lvl>
    <w:lvl w:ilvl="2" w:tplc="848C876C">
      <w:numFmt w:val="bullet"/>
      <w:lvlText w:val="•"/>
      <w:lvlJc w:val="left"/>
      <w:pPr>
        <w:ind w:left="1128" w:hanging="284"/>
      </w:pPr>
      <w:rPr>
        <w:rFonts w:hint="default"/>
        <w:lang w:val="en-GB" w:eastAsia="en-US" w:bidi="ar-SA"/>
      </w:rPr>
    </w:lvl>
    <w:lvl w:ilvl="3" w:tplc="C6D2EEBA">
      <w:numFmt w:val="bullet"/>
      <w:lvlText w:val="•"/>
      <w:lvlJc w:val="left"/>
      <w:pPr>
        <w:ind w:left="1483" w:hanging="284"/>
      </w:pPr>
      <w:rPr>
        <w:rFonts w:hint="default"/>
        <w:lang w:val="en-GB" w:eastAsia="en-US" w:bidi="ar-SA"/>
      </w:rPr>
    </w:lvl>
    <w:lvl w:ilvl="4" w:tplc="EAFC4E6E">
      <w:numFmt w:val="bullet"/>
      <w:lvlText w:val="•"/>
      <w:lvlJc w:val="left"/>
      <w:pPr>
        <w:ind w:left="1837" w:hanging="284"/>
      </w:pPr>
      <w:rPr>
        <w:rFonts w:hint="default"/>
        <w:lang w:val="en-GB" w:eastAsia="en-US" w:bidi="ar-SA"/>
      </w:rPr>
    </w:lvl>
    <w:lvl w:ilvl="5" w:tplc="36B63A3C">
      <w:numFmt w:val="bullet"/>
      <w:lvlText w:val="•"/>
      <w:lvlJc w:val="left"/>
      <w:pPr>
        <w:ind w:left="2192" w:hanging="284"/>
      </w:pPr>
      <w:rPr>
        <w:rFonts w:hint="default"/>
        <w:lang w:val="en-GB" w:eastAsia="en-US" w:bidi="ar-SA"/>
      </w:rPr>
    </w:lvl>
    <w:lvl w:ilvl="6" w:tplc="90A820A0">
      <w:numFmt w:val="bullet"/>
      <w:lvlText w:val="•"/>
      <w:lvlJc w:val="left"/>
      <w:pPr>
        <w:ind w:left="2546" w:hanging="284"/>
      </w:pPr>
      <w:rPr>
        <w:rFonts w:hint="default"/>
        <w:lang w:val="en-GB" w:eastAsia="en-US" w:bidi="ar-SA"/>
      </w:rPr>
    </w:lvl>
    <w:lvl w:ilvl="7" w:tplc="117AE0C8">
      <w:numFmt w:val="bullet"/>
      <w:lvlText w:val="•"/>
      <w:lvlJc w:val="left"/>
      <w:pPr>
        <w:ind w:left="2900" w:hanging="284"/>
      </w:pPr>
      <w:rPr>
        <w:rFonts w:hint="default"/>
        <w:lang w:val="en-GB" w:eastAsia="en-US" w:bidi="ar-SA"/>
      </w:rPr>
    </w:lvl>
    <w:lvl w:ilvl="8" w:tplc="FA1E0F26">
      <w:numFmt w:val="bullet"/>
      <w:lvlText w:val="•"/>
      <w:lvlJc w:val="left"/>
      <w:pPr>
        <w:ind w:left="3255" w:hanging="284"/>
      </w:pPr>
      <w:rPr>
        <w:rFonts w:hint="default"/>
        <w:lang w:val="en-GB" w:eastAsia="en-US" w:bidi="ar-SA"/>
      </w:rPr>
    </w:lvl>
  </w:abstractNum>
  <w:abstractNum w:abstractNumId="17" w15:restartNumberingAfterBreak="0">
    <w:nsid w:val="30BC5616"/>
    <w:multiLevelType w:val="hybridMultilevel"/>
    <w:tmpl w:val="5ADCFD20"/>
    <w:lvl w:ilvl="0" w:tplc="0809000B">
      <w:start w:val="1"/>
      <w:numFmt w:val="bullet"/>
      <w:lvlText w:val=""/>
      <w:lvlJc w:val="left"/>
      <w:pPr>
        <w:ind w:left="428" w:hanging="284"/>
      </w:pPr>
      <w:rPr>
        <w:rFonts w:ascii="Wingdings" w:hAnsi="Wingdings" w:hint="default"/>
        <w:b w:val="0"/>
        <w:bCs w:val="0"/>
        <w:i w:val="0"/>
        <w:iCs w:val="0"/>
        <w:w w:val="100"/>
        <w:sz w:val="18"/>
        <w:szCs w:val="18"/>
        <w:lang w:val="en-GB" w:eastAsia="en-US" w:bidi="ar-SA"/>
      </w:rPr>
    </w:lvl>
    <w:lvl w:ilvl="1" w:tplc="6A7EE4A4">
      <w:numFmt w:val="bullet"/>
      <w:lvlText w:val=""/>
      <w:lvlJc w:val="left"/>
      <w:pPr>
        <w:ind w:left="711" w:hanging="207"/>
      </w:pPr>
      <w:rPr>
        <w:rFonts w:ascii="Wingdings" w:eastAsia="Wingdings" w:hAnsi="Wingdings" w:cs="Wingdings" w:hint="default"/>
        <w:b w:val="0"/>
        <w:bCs w:val="0"/>
        <w:i w:val="0"/>
        <w:iCs w:val="0"/>
        <w:w w:val="100"/>
        <w:sz w:val="18"/>
        <w:szCs w:val="18"/>
        <w:lang w:val="en-GB" w:eastAsia="en-US" w:bidi="ar-SA"/>
      </w:rPr>
    </w:lvl>
    <w:lvl w:ilvl="2" w:tplc="129E9774">
      <w:numFmt w:val="bullet"/>
      <w:lvlText w:val="•"/>
      <w:lvlJc w:val="left"/>
      <w:pPr>
        <w:ind w:left="1417" w:hanging="207"/>
      </w:pPr>
      <w:rPr>
        <w:rFonts w:hint="default"/>
        <w:lang w:val="en-GB" w:eastAsia="en-US" w:bidi="ar-SA"/>
      </w:rPr>
    </w:lvl>
    <w:lvl w:ilvl="3" w:tplc="E41EFA70">
      <w:numFmt w:val="bullet"/>
      <w:lvlText w:val="•"/>
      <w:lvlJc w:val="left"/>
      <w:pPr>
        <w:ind w:left="2114" w:hanging="207"/>
      </w:pPr>
      <w:rPr>
        <w:rFonts w:hint="default"/>
        <w:lang w:val="en-GB" w:eastAsia="en-US" w:bidi="ar-SA"/>
      </w:rPr>
    </w:lvl>
    <w:lvl w:ilvl="4" w:tplc="444C65B4">
      <w:numFmt w:val="bullet"/>
      <w:lvlText w:val="•"/>
      <w:lvlJc w:val="left"/>
      <w:pPr>
        <w:ind w:left="2811" w:hanging="207"/>
      </w:pPr>
      <w:rPr>
        <w:rFonts w:hint="default"/>
        <w:lang w:val="en-GB" w:eastAsia="en-US" w:bidi="ar-SA"/>
      </w:rPr>
    </w:lvl>
    <w:lvl w:ilvl="5" w:tplc="05841BA4">
      <w:numFmt w:val="bullet"/>
      <w:lvlText w:val="•"/>
      <w:lvlJc w:val="left"/>
      <w:pPr>
        <w:ind w:left="3508" w:hanging="207"/>
      </w:pPr>
      <w:rPr>
        <w:rFonts w:hint="default"/>
        <w:lang w:val="en-GB" w:eastAsia="en-US" w:bidi="ar-SA"/>
      </w:rPr>
    </w:lvl>
    <w:lvl w:ilvl="6" w:tplc="D3FE2E50">
      <w:numFmt w:val="bullet"/>
      <w:lvlText w:val="•"/>
      <w:lvlJc w:val="left"/>
      <w:pPr>
        <w:ind w:left="4206" w:hanging="207"/>
      </w:pPr>
      <w:rPr>
        <w:rFonts w:hint="default"/>
        <w:lang w:val="en-GB" w:eastAsia="en-US" w:bidi="ar-SA"/>
      </w:rPr>
    </w:lvl>
    <w:lvl w:ilvl="7" w:tplc="17FEEB1E">
      <w:numFmt w:val="bullet"/>
      <w:lvlText w:val="•"/>
      <w:lvlJc w:val="left"/>
      <w:pPr>
        <w:ind w:left="4903" w:hanging="207"/>
      </w:pPr>
      <w:rPr>
        <w:rFonts w:hint="default"/>
        <w:lang w:val="en-GB" w:eastAsia="en-US" w:bidi="ar-SA"/>
      </w:rPr>
    </w:lvl>
    <w:lvl w:ilvl="8" w:tplc="7AA47C44">
      <w:numFmt w:val="bullet"/>
      <w:lvlText w:val="•"/>
      <w:lvlJc w:val="left"/>
      <w:pPr>
        <w:ind w:left="5600" w:hanging="207"/>
      </w:pPr>
      <w:rPr>
        <w:rFonts w:hint="default"/>
        <w:lang w:val="en-GB" w:eastAsia="en-US" w:bidi="ar-SA"/>
      </w:rPr>
    </w:lvl>
  </w:abstractNum>
  <w:abstractNum w:abstractNumId="18" w15:restartNumberingAfterBreak="0">
    <w:nsid w:val="33766A7A"/>
    <w:multiLevelType w:val="hybridMultilevel"/>
    <w:tmpl w:val="A93E4C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42A39"/>
    <w:multiLevelType w:val="hybridMultilevel"/>
    <w:tmpl w:val="FD7E6202"/>
    <w:lvl w:ilvl="0" w:tplc="65587B5C">
      <w:numFmt w:val="bullet"/>
      <w:lvlText w:val=""/>
      <w:lvlJc w:val="left"/>
      <w:pPr>
        <w:ind w:left="426" w:hanging="284"/>
      </w:pPr>
      <w:rPr>
        <w:rFonts w:ascii="Symbol" w:eastAsia="Symbol" w:hAnsi="Symbol" w:cs="Symbol" w:hint="default"/>
        <w:b w:val="0"/>
        <w:bCs w:val="0"/>
        <w:i w:val="0"/>
        <w:iCs w:val="0"/>
        <w:w w:val="100"/>
        <w:sz w:val="22"/>
        <w:szCs w:val="22"/>
        <w:lang w:val="en-GB" w:eastAsia="en-US" w:bidi="ar-SA"/>
      </w:rPr>
    </w:lvl>
    <w:lvl w:ilvl="1" w:tplc="0826D918">
      <w:numFmt w:val="bullet"/>
      <w:lvlText w:val="•"/>
      <w:lvlJc w:val="left"/>
      <w:pPr>
        <w:ind w:left="970" w:hanging="284"/>
      </w:pPr>
      <w:rPr>
        <w:rFonts w:hint="default"/>
        <w:lang w:val="en-GB" w:eastAsia="en-US" w:bidi="ar-SA"/>
      </w:rPr>
    </w:lvl>
    <w:lvl w:ilvl="2" w:tplc="F36E8CD8">
      <w:numFmt w:val="bullet"/>
      <w:lvlText w:val="•"/>
      <w:lvlJc w:val="left"/>
      <w:pPr>
        <w:ind w:left="1521" w:hanging="284"/>
      </w:pPr>
      <w:rPr>
        <w:rFonts w:hint="default"/>
        <w:lang w:val="en-GB" w:eastAsia="en-US" w:bidi="ar-SA"/>
      </w:rPr>
    </w:lvl>
    <w:lvl w:ilvl="3" w:tplc="DBB0AD48">
      <w:numFmt w:val="bullet"/>
      <w:lvlText w:val="•"/>
      <w:lvlJc w:val="left"/>
      <w:pPr>
        <w:ind w:left="2072" w:hanging="284"/>
      </w:pPr>
      <w:rPr>
        <w:rFonts w:hint="default"/>
        <w:lang w:val="en-GB" w:eastAsia="en-US" w:bidi="ar-SA"/>
      </w:rPr>
    </w:lvl>
    <w:lvl w:ilvl="4" w:tplc="46AA75B0">
      <w:numFmt w:val="bullet"/>
      <w:lvlText w:val="•"/>
      <w:lvlJc w:val="left"/>
      <w:pPr>
        <w:ind w:left="2623" w:hanging="284"/>
      </w:pPr>
      <w:rPr>
        <w:rFonts w:hint="default"/>
        <w:lang w:val="en-GB" w:eastAsia="en-US" w:bidi="ar-SA"/>
      </w:rPr>
    </w:lvl>
    <w:lvl w:ilvl="5" w:tplc="7AAA43A2">
      <w:numFmt w:val="bullet"/>
      <w:lvlText w:val="•"/>
      <w:lvlJc w:val="left"/>
      <w:pPr>
        <w:ind w:left="3174" w:hanging="284"/>
      </w:pPr>
      <w:rPr>
        <w:rFonts w:hint="default"/>
        <w:lang w:val="en-GB" w:eastAsia="en-US" w:bidi="ar-SA"/>
      </w:rPr>
    </w:lvl>
    <w:lvl w:ilvl="6" w:tplc="F99C7DC8">
      <w:numFmt w:val="bullet"/>
      <w:lvlText w:val="•"/>
      <w:lvlJc w:val="left"/>
      <w:pPr>
        <w:ind w:left="3725" w:hanging="284"/>
      </w:pPr>
      <w:rPr>
        <w:rFonts w:hint="default"/>
        <w:lang w:val="en-GB" w:eastAsia="en-US" w:bidi="ar-SA"/>
      </w:rPr>
    </w:lvl>
    <w:lvl w:ilvl="7" w:tplc="D158C5A0">
      <w:numFmt w:val="bullet"/>
      <w:lvlText w:val="•"/>
      <w:lvlJc w:val="left"/>
      <w:pPr>
        <w:ind w:left="4276" w:hanging="284"/>
      </w:pPr>
      <w:rPr>
        <w:rFonts w:hint="default"/>
        <w:lang w:val="en-GB" w:eastAsia="en-US" w:bidi="ar-SA"/>
      </w:rPr>
    </w:lvl>
    <w:lvl w:ilvl="8" w:tplc="1F2892E8">
      <w:numFmt w:val="bullet"/>
      <w:lvlText w:val="•"/>
      <w:lvlJc w:val="left"/>
      <w:pPr>
        <w:ind w:left="4826" w:hanging="284"/>
      </w:pPr>
      <w:rPr>
        <w:rFonts w:hint="default"/>
        <w:lang w:val="en-GB" w:eastAsia="en-US" w:bidi="ar-SA"/>
      </w:rPr>
    </w:lvl>
  </w:abstractNum>
  <w:abstractNum w:abstractNumId="20" w15:restartNumberingAfterBreak="0">
    <w:nsid w:val="34723586"/>
    <w:multiLevelType w:val="hybridMultilevel"/>
    <w:tmpl w:val="222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6534D"/>
    <w:multiLevelType w:val="hybridMultilevel"/>
    <w:tmpl w:val="D0A6F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8A6AC9"/>
    <w:multiLevelType w:val="hybridMultilevel"/>
    <w:tmpl w:val="F2E24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8431A"/>
    <w:multiLevelType w:val="hybridMultilevel"/>
    <w:tmpl w:val="117ABD76"/>
    <w:lvl w:ilvl="0" w:tplc="E8E06EF4">
      <w:numFmt w:val="bullet"/>
      <w:lvlText w:val=""/>
      <w:lvlJc w:val="left"/>
      <w:pPr>
        <w:ind w:left="285" w:hanging="142"/>
      </w:pPr>
      <w:rPr>
        <w:rFonts w:ascii="Symbol" w:eastAsia="Symbol" w:hAnsi="Symbol" w:cs="Symbol" w:hint="default"/>
        <w:b w:val="0"/>
        <w:bCs w:val="0"/>
        <w:i w:val="0"/>
        <w:iCs w:val="0"/>
        <w:w w:val="100"/>
        <w:sz w:val="22"/>
        <w:szCs w:val="22"/>
        <w:lang w:val="en-GB" w:eastAsia="en-US" w:bidi="ar-SA"/>
      </w:rPr>
    </w:lvl>
    <w:lvl w:ilvl="1" w:tplc="28CC79EA">
      <w:numFmt w:val="bullet"/>
      <w:lvlText w:val=""/>
      <w:lvlJc w:val="left"/>
      <w:pPr>
        <w:ind w:left="570" w:hanging="286"/>
      </w:pPr>
      <w:rPr>
        <w:rFonts w:ascii="Wingdings" w:eastAsia="Wingdings" w:hAnsi="Wingdings" w:cs="Wingdings" w:hint="default"/>
        <w:b w:val="0"/>
        <w:bCs w:val="0"/>
        <w:i w:val="0"/>
        <w:iCs w:val="0"/>
        <w:strike/>
        <w:w w:val="100"/>
        <w:sz w:val="22"/>
        <w:szCs w:val="22"/>
        <w:lang w:val="en-GB" w:eastAsia="en-US" w:bidi="ar-SA"/>
      </w:rPr>
    </w:lvl>
    <w:lvl w:ilvl="2" w:tplc="708ADCC0">
      <w:numFmt w:val="bullet"/>
      <w:lvlText w:val="•"/>
      <w:lvlJc w:val="left"/>
      <w:pPr>
        <w:ind w:left="1033" w:hanging="286"/>
      </w:pPr>
      <w:rPr>
        <w:rFonts w:hint="default"/>
        <w:lang w:val="en-GB" w:eastAsia="en-US" w:bidi="ar-SA"/>
      </w:rPr>
    </w:lvl>
    <w:lvl w:ilvl="3" w:tplc="7400C53C">
      <w:numFmt w:val="bullet"/>
      <w:lvlText w:val="•"/>
      <w:lvlJc w:val="left"/>
      <w:pPr>
        <w:ind w:left="1487" w:hanging="286"/>
      </w:pPr>
      <w:rPr>
        <w:rFonts w:hint="default"/>
        <w:lang w:val="en-GB" w:eastAsia="en-US" w:bidi="ar-SA"/>
      </w:rPr>
    </w:lvl>
    <w:lvl w:ilvl="4" w:tplc="2A660E50">
      <w:numFmt w:val="bullet"/>
      <w:lvlText w:val="•"/>
      <w:lvlJc w:val="left"/>
      <w:pPr>
        <w:ind w:left="1940" w:hanging="286"/>
      </w:pPr>
      <w:rPr>
        <w:rFonts w:hint="default"/>
        <w:lang w:val="en-GB" w:eastAsia="en-US" w:bidi="ar-SA"/>
      </w:rPr>
    </w:lvl>
    <w:lvl w:ilvl="5" w:tplc="78CEDBD6">
      <w:numFmt w:val="bullet"/>
      <w:lvlText w:val="•"/>
      <w:lvlJc w:val="left"/>
      <w:pPr>
        <w:ind w:left="2394" w:hanging="286"/>
      </w:pPr>
      <w:rPr>
        <w:rFonts w:hint="default"/>
        <w:lang w:val="en-GB" w:eastAsia="en-US" w:bidi="ar-SA"/>
      </w:rPr>
    </w:lvl>
    <w:lvl w:ilvl="6" w:tplc="286C0A52">
      <w:numFmt w:val="bullet"/>
      <w:lvlText w:val="•"/>
      <w:lvlJc w:val="left"/>
      <w:pPr>
        <w:ind w:left="2848" w:hanging="286"/>
      </w:pPr>
      <w:rPr>
        <w:rFonts w:hint="default"/>
        <w:lang w:val="en-GB" w:eastAsia="en-US" w:bidi="ar-SA"/>
      </w:rPr>
    </w:lvl>
    <w:lvl w:ilvl="7" w:tplc="47B09FF0">
      <w:numFmt w:val="bullet"/>
      <w:lvlText w:val="•"/>
      <w:lvlJc w:val="left"/>
      <w:pPr>
        <w:ind w:left="3301" w:hanging="286"/>
      </w:pPr>
      <w:rPr>
        <w:rFonts w:hint="default"/>
        <w:lang w:val="en-GB" w:eastAsia="en-US" w:bidi="ar-SA"/>
      </w:rPr>
    </w:lvl>
    <w:lvl w:ilvl="8" w:tplc="39BEC1E0">
      <w:numFmt w:val="bullet"/>
      <w:lvlText w:val="•"/>
      <w:lvlJc w:val="left"/>
      <w:pPr>
        <w:ind w:left="3755" w:hanging="286"/>
      </w:pPr>
      <w:rPr>
        <w:rFonts w:hint="default"/>
        <w:lang w:val="en-GB" w:eastAsia="en-US" w:bidi="ar-SA"/>
      </w:rPr>
    </w:lvl>
  </w:abstractNum>
  <w:abstractNum w:abstractNumId="24" w15:restartNumberingAfterBreak="0">
    <w:nsid w:val="4DF91B00"/>
    <w:multiLevelType w:val="hybridMultilevel"/>
    <w:tmpl w:val="007279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AB30B3"/>
    <w:multiLevelType w:val="hybridMultilevel"/>
    <w:tmpl w:val="AC6AFD52"/>
    <w:lvl w:ilvl="0" w:tplc="E7F8B3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D4DC0"/>
    <w:multiLevelType w:val="hybridMultilevel"/>
    <w:tmpl w:val="1D106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72B03"/>
    <w:multiLevelType w:val="hybridMultilevel"/>
    <w:tmpl w:val="6CBE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C174D"/>
    <w:multiLevelType w:val="hybridMultilevel"/>
    <w:tmpl w:val="3C423B2E"/>
    <w:lvl w:ilvl="0" w:tplc="18A603F6">
      <w:numFmt w:val="bullet"/>
      <w:lvlText w:val=""/>
      <w:lvlJc w:val="left"/>
      <w:pPr>
        <w:ind w:left="428" w:hanging="284"/>
      </w:pPr>
      <w:rPr>
        <w:rFonts w:ascii="Symbol" w:eastAsia="Symbol" w:hAnsi="Symbol" w:cs="Symbol" w:hint="default"/>
        <w:b w:val="0"/>
        <w:bCs w:val="0"/>
        <w:i w:val="0"/>
        <w:iCs w:val="0"/>
        <w:w w:val="100"/>
        <w:sz w:val="18"/>
        <w:szCs w:val="18"/>
        <w:lang w:val="en-GB" w:eastAsia="en-US" w:bidi="ar-SA"/>
      </w:rPr>
    </w:lvl>
    <w:lvl w:ilvl="1" w:tplc="08090005">
      <w:start w:val="1"/>
      <w:numFmt w:val="bullet"/>
      <w:lvlText w:val=""/>
      <w:lvlJc w:val="left"/>
      <w:pPr>
        <w:ind w:left="711" w:hanging="207"/>
      </w:pPr>
      <w:rPr>
        <w:rFonts w:ascii="Wingdings" w:hAnsi="Wingdings" w:hint="default"/>
        <w:b w:val="0"/>
        <w:bCs w:val="0"/>
        <w:i w:val="0"/>
        <w:iCs w:val="0"/>
        <w:w w:val="100"/>
        <w:sz w:val="18"/>
        <w:szCs w:val="18"/>
        <w:lang w:val="en-GB" w:eastAsia="en-US" w:bidi="ar-SA"/>
      </w:rPr>
    </w:lvl>
    <w:lvl w:ilvl="2" w:tplc="129E9774">
      <w:numFmt w:val="bullet"/>
      <w:lvlText w:val="•"/>
      <w:lvlJc w:val="left"/>
      <w:pPr>
        <w:ind w:left="1417" w:hanging="207"/>
      </w:pPr>
      <w:rPr>
        <w:rFonts w:hint="default"/>
        <w:lang w:val="en-GB" w:eastAsia="en-US" w:bidi="ar-SA"/>
      </w:rPr>
    </w:lvl>
    <w:lvl w:ilvl="3" w:tplc="E41EFA70">
      <w:numFmt w:val="bullet"/>
      <w:lvlText w:val="•"/>
      <w:lvlJc w:val="left"/>
      <w:pPr>
        <w:ind w:left="2114" w:hanging="207"/>
      </w:pPr>
      <w:rPr>
        <w:rFonts w:hint="default"/>
        <w:lang w:val="en-GB" w:eastAsia="en-US" w:bidi="ar-SA"/>
      </w:rPr>
    </w:lvl>
    <w:lvl w:ilvl="4" w:tplc="444C65B4">
      <w:numFmt w:val="bullet"/>
      <w:lvlText w:val="•"/>
      <w:lvlJc w:val="left"/>
      <w:pPr>
        <w:ind w:left="2811" w:hanging="207"/>
      </w:pPr>
      <w:rPr>
        <w:rFonts w:hint="default"/>
        <w:lang w:val="en-GB" w:eastAsia="en-US" w:bidi="ar-SA"/>
      </w:rPr>
    </w:lvl>
    <w:lvl w:ilvl="5" w:tplc="05841BA4">
      <w:numFmt w:val="bullet"/>
      <w:lvlText w:val="•"/>
      <w:lvlJc w:val="left"/>
      <w:pPr>
        <w:ind w:left="3508" w:hanging="207"/>
      </w:pPr>
      <w:rPr>
        <w:rFonts w:hint="default"/>
        <w:lang w:val="en-GB" w:eastAsia="en-US" w:bidi="ar-SA"/>
      </w:rPr>
    </w:lvl>
    <w:lvl w:ilvl="6" w:tplc="D3FE2E50">
      <w:numFmt w:val="bullet"/>
      <w:lvlText w:val="•"/>
      <w:lvlJc w:val="left"/>
      <w:pPr>
        <w:ind w:left="4206" w:hanging="207"/>
      </w:pPr>
      <w:rPr>
        <w:rFonts w:hint="default"/>
        <w:lang w:val="en-GB" w:eastAsia="en-US" w:bidi="ar-SA"/>
      </w:rPr>
    </w:lvl>
    <w:lvl w:ilvl="7" w:tplc="17FEEB1E">
      <w:numFmt w:val="bullet"/>
      <w:lvlText w:val="•"/>
      <w:lvlJc w:val="left"/>
      <w:pPr>
        <w:ind w:left="4903" w:hanging="207"/>
      </w:pPr>
      <w:rPr>
        <w:rFonts w:hint="default"/>
        <w:lang w:val="en-GB" w:eastAsia="en-US" w:bidi="ar-SA"/>
      </w:rPr>
    </w:lvl>
    <w:lvl w:ilvl="8" w:tplc="7AA47C44">
      <w:numFmt w:val="bullet"/>
      <w:lvlText w:val="•"/>
      <w:lvlJc w:val="left"/>
      <w:pPr>
        <w:ind w:left="5600" w:hanging="207"/>
      </w:pPr>
      <w:rPr>
        <w:rFonts w:hint="default"/>
        <w:lang w:val="en-GB" w:eastAsia="en-US" w:bidi="ar-SA"/>
      </w:rPr>
    </w:lvl>
  </w:abstractNum>
  <w:abstractNum w:abstractNumId="29" w15:restartNumberingAfterBreak="0">
    <w:nsid w:val="7FA352ED"/>
    <w:multiLevelType w:val="hybridMultilevel"/>
    <w:tmpl w:val="22347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514465">
    <w:abstractNumId w:val="8"/>
  </w:num>
  <w:num w:numId="2" w16cid:durableId="817889975">
    <w:abstractNumId w:val="5"/>
  </w:num>
  <w:num w:numId="3" w16cid:durableId="430324985">
    <w:abstractNumId w:val="6"/>
  </w:num>
  <w:num w:numId="4" w16cid:durableId="1024018766">
    <w:abstractNumId w:val="1"/>
  </w:num>
  <w:num w:numId="5" w16cid:durableId="2129885248">
    <w:abstractNumId w:val="14"/>
  </w:num>
  <w:num w:numId="6" w16cid:durableId="1685477547">
    <w:abstractNumId w:val="25"/>
  </w:num>
  <w:num w:numId="7" w16cid:durableId="1739357789">
    <w:abstractNumId w:val="27"/>
  </w:num>
  <w:num w:numId="8" w16cid:durableId="2022659130">
    <w:abstractNumId w:val="29"/>
  </w:num>
  <w:num w:numId="9" w16cid:durableId="235240922">
    <w:abstractNumId w:val="22"/>
  </w:num>
  <w:num w:numId="10" w16cid:durableId="974067847">
    <w:abstractNumId w:val="12"/>
  </w:num>
  <w:num w:numId="11" w16cid:durableId="304430435">
    <w:abstractNumId w:val="13"/>
  </w:num>
  <w:num w:numId="12" w16cid:durableId="878206118">
    <w:abstractNumId w:val="3"/>
  </w:num>
  <w:num w:numId="13" w16cid:durableId="1257324091">
    <w:abstractNumId w:val="17"/>
  </w:num>
  <w:num w:numId="14" w16cid:durableId="793523926">
    <w:abstractNumId w:val="16"/>
  </w:num>
  <w:num w:numId="15" w16cid:durableId="981274647">
    <w:abstractNumId w:val="19"/>
  </w:num>
  <w:num w:numId="16" w16cid:durableId="413204593">
    <w:abstractNumId w:val="23"/>
  </w:num>
  <w:num w:numId="17" w16cid:durableId="1185897147">
    <w:abstractNumId w:val="0"/>
  </w:num>
  <w:num w:numId="18" w16cid:durableId="546069334">
    <w:abstractNumId w:val="28"/>
  </w:num>
  <w:num w:numId="19" w16cid:durableId="1294865049">
    <w:abstractNumId w:val="10"/>
  </w:num>
  <w:num w:numId="20" w16cid:durableId="1643727154">
    <w:abstractNumId w:val="9"/>
  </w:num>
  <w:num w:numId="21" w16cid:durableId="214127295">
    <w:abstractNumId w:val="2"/>
  </w:num>
  <w:num w:numId="22" w16cid:durableId="1926259384">
    <w:abstractNumId w:val="15"/>
  </w:num>
  <w:num w:numId="23" w16cid:durableId="1178692895">
    <w:abstractNumId w:val="4"/>
  </w:num>
  <w:num w:numId="24" w16cid:durableId="1657145253">
    <w:abstractNumId w:val="18"/>
  </w:num>
  <w:num w:numId="25" w16cid:durableId="1336344767">
    <w:abstractNumId w:val="24"/>
  </w:num>
  <w:num w:numId="26" w16cid:durableId="1399016080">
    <w:abstractNumId w:val="26"/>
  </w:num>
  <w:num w:numId="27" w16cid:durableId="225990293">
    <w:abstractNumId w:val="11"/>
  </w:num>
  <w:num w:numId="28" w16cid:durableId="1482698937">
    <w:abstractNumId w:val="21"/>
  </w:num>
  <w:num w:numId="29" w16cid:durableId="1676179074">
    <w:abstractNumId w:val="7"/>
  </w:num>
  <w:num w:numId="30" w16cid:durableId="277874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4C"/>
    <w:rsid w:val="00013130"/>
    <w:rsid w:val="00024F42"/>
    <w:rsid w:val="0007054E"/>
    <w:rsid w:val="00090BE7"/>
    <w:rsid w:val="000B7BFC"/>
    <w:rsid w:val="000E0081"/>
    <w:rsid w:val="000F460C"/>
    <w:rsid w:val="00102A0D"/>
    <w:rsid w:val="001212F8"/>
    <w:rsid w:val="00126654"/>
    <w:rsid w:val="00135EE1"/>
    <w:rsid w:val="0014228E"/>
    <w:rsid w:val="00151E4D"/>
    <w:rsid w:val="001708F5"/>
    <w:rsid w:val="001719A5"/>
    <w:rsid w:val="00197935"/>
    <w:rsid w:val="001A1F54"/>
    <w:rsid w:val="001C6D46"/>
    <w:rsid w:val="00245139"/>
    <w:rsid w:val="00287900"/>
    <w:rsid w:val="002C7AA3"/>
    <w:rsid w:val="002E171B"/>
    <w:rsid w:val="002F421C"/>
    <w:rsid w:val="002F4463"/>
    <w:rsid w:val="00316E47"/>
    <w:rsid w:val="00331BC0"/>
    <w:rsid w:val="0033779E"/>
    <w:rsid w:val="0036584C"/>
    <w:rsid w:val="00367AEE"/>
    <w:rsid w:val="00396202"/>
    <w:rsid w:val="003A6715"/>
    <w:rsid w:val="003B665B"/>
    <w:rsid w:val="003C6BD5"/>
    <w:rsid w:val="00411925"/>
    <w:rsid w:val="00426126"/>
    <w:rsid w:val="00427011"/>
    <w:rsid w:val="0045173C"/>
    <w:rsid w:val="00461765"/>
    <w:rsid w:val="004D069F"/>
    <w:rsid w:val="004D16C1"/>
    <w:rsid w:val="00524BA4"/>
    <w:rsid w:val="00541E92"/>
    <w:rsid w:val="005D159A"/>
    <w:rsid w:val="005D3044"/>
    <w:rsid w:val="005F47B2"/>
    <w:rsid w:val="00637A8D"/>
    <w:rsid w:val="00641B73"/>
    <w:rsid w:val="00667887"/>
    <w:rsid w:val="0067557A"/>
    <w:rsid w:val="00676504"/>
    <w:rsid w:val="006934F8"/>
    <w:rsid w:val="00707E13"/>
    <w:rsid w:val="00741407"/>
    <w:rsid w:val="007C242C"/>
    <w:rsid w:val="007D60E5"/>
    <w:rsid w:val="008160B7"/>
    <w:rsid w:val="00820F14"/>
    <w:rsid w:val="00861453"/>
    <w:rsid w:val="00882276"/>
    <w:rsid w:val="00882AD6"/>
    <w:rsid w:val="008A6BFF"/>
    <w:rsid w:val="008A75B6"/>
    <w:rsid w:val="008B5382"/>
    <w:rsid w:val="008C2CC8"/>
    <w:rsid w:val="008E0A12"/>
    <w:rsid w:val="008E4421"/>
    <w:rsid w:val="00905B8D"/>
    <w:rsid w:val="009151E0"/>
    <w:rsid w:val="00952D44"/>
    <w:rsid w:val="00955E55"/>
    <w:rsid w:val="00963762"/>
    <w:rsid w:val="00975662"/>
    <w:rsid w:val="00997551"/>
    <w:rsid w:val="009A79C4"/>
    <w:rsid w:val="009D20CD"/>
    <w:rsid w:val="009F103E"/>
    <w:rsid w:val="00A1508E"/>
    <w:rsid w:val="00A15CC5"/>
    <w:rsid w:val="00A337D6"/>
    <w:rsid w:val="00A4164C"/>
    <w:rsid w:val="00A44DEC"/>
    <w:rsid w:val="00A56CAA"/>
    <w:rsid w:val="00A63054"/>
    <w:rsid w:val="00A727F0"/>
    <w:rsid w:val="00A74A9E"/>
    <w:rsid w:val="00A83E45"/>
    <w:rsid w:val="00A94608"/>
    <w:rsid w:val="00AB249F"/>
    <w:rsid w:val="00AB765D"/>
    <w:rsid w:val="00AE7576"/>
    <w:rsid w:val="00B10DFA"/>
    <w:rsid w:val="00B3179C"/>
    <w:rsid w:val="00B40640"/>
    <w:rsid w:val="00B5279A"/>
    <w:rsid w:val="00B73864"/>
    <w:rsid w:val="00BB6C83"/>
    <w:rsid w:val="00BF3657"/>
    <w:rsid w:val="00C531D0"/>
    <w:rsid w:val="00C66ED4"/>
    <w:rsid w:val="00C7069D"/>
    <w:rsid w:val="00C777FD"/>
    <w:rsid w:val="00CA6E9D"/>
    <w:rsid w:val="00CB695E"/>
    <w:rsid w:val="00CF194F"/>
    <w:rsid w:val="00D3633A"/>
    <w:rsid w:val="00D53469"/>
    <w:rsid w:val="00D661B7"/>
    <w:rsid w:val="00D81872"/>
    <w:rsid w:val="00DB5318"/>
    <w:rsid w:val="00DC16D3"/>
    <w:rsid w:val="00DD7B1B"/>
    <w:rsid w:val="00DE5228"/>
    <w:rsid w:val="00E13A6D"/>
    <w:rsid w:val="00E212A0"/>
    <w:rsid w:val="00E63DE5"/>
    <w:rsid w:val="00E74F5E"/>
    <w:rsid w:val="00EA0E08"/>
    <w:rsid w:val="00EC21A6"/>
    <w:rsid w:val="00F6774A"/>
    <w:rsid w:val="00F73853"/>
    <w:rsid w:val="00F73BF9"/>
    <w:rsid w:val="00FA10A0"/>
    <w:rsid w:val="00FB3837"/>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E9EB0D"/>
  <w15:chartTrackingRefBased/>
  <w15:docId w15:val="{5DDE0789-9F55-46DD-B56D-F167D8C3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63"/>
    <w:pPr>
      <w:spacing w:after="0" w:line="240" w:lineRule="auto"/>
      <w:jc w:val="both"/>
    </w:pPr>
    <w:rPr>
      <w:rFonts w:ascii="Calibri" w:eastAsia="Times New Roman" w:hAnsi="Calibri" w:cs="Times New Roman"/>
      <w:sz w:val="24"/>
      <w:szCs w:val="20"/>
      <w:lang w:eastAsia="en-GB"/>
    </w:rPr>
  </w:style>
  <w:style w:type="paragraph" w:styleId="Heading1">
    <w:name w:val="heading 1"/>
    <w:basedOn w:val="Normal"/>
    <w:next w:val="Normal"/>
    <w:link w:val="Heading1Char"/>
    <w:uiPriority w:val="9"/>
    <w:qFormat/>
    <w:rsid w:val="002F4463"/>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2F4463"/>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BA4"/>
    <w:pPr>
      <w:spacing w:after="0" w:line="240" w:lineRule="auto"/>
    </w:pPr>
  </w:style>
  <w:style w:type="paragraph" w:styleId="ListParagraph">
    <w:name w:val="List Paragraph"/>
    <w:basedOn w:val="Normal"/>
    <w:uiPriority w:val="34"/>
    <w:qFormat/>
    <w:rsid w:val="00D3633A"/>
    <w:pPr>
      <w:ind w:left="720"/>
      <w:contextualSpacing/>
    </w:pPr>
  </w:style>
  <w:style w:type="paragraph" w:styleId="Header">
    <w:name w:val="header"/>
    <w:basedOn w:val="Normal"/>
    <w:link w:val="HeaderChar"/>
    <w:uiPriority w:val="99"/>
    <w:unhideWhenUsed/>
    <w:rsid w:val="00DB5318"/>
    <w:pPr>
      <w:tabs>
        <w:tab w:val="center" w:pos="4513"/>
        <w:tab w:val="right" w:pos="9026"/>
      </w:tabs>
    </w:pPr>
  </w:style>
  <w:style w:type="character" w:customStyle="1" w:styleId="HeaderChar">
    <w:name w:val="Header Char"/>
    <w:basedOn w:val="DefaultParagraphFont"/>
    <w:link w:val="Header"/>
    <w:uiPriority w:val="99"/>
    <w:rsid w:val="00DB531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DB5318"/>
    <w:pPr>
      <w:tabs>
        <w:tab w:val="center" w:pos="4513"/>
        <w:tab w:val="right" w:pos="9026"/>
      </w:tabs>
    </w:pPr>
  </w:style>
  <w:style w:type="character" w:customStyle="1" w:styleId="FooterChar">
    <w:name w:val="Footer Char"/>
    <w:basedOn w:val="DefaultParagraphFont"/>
    <w:link w:val="Footer"/>
    <w:uiPriority w:val="99"/>
    <w:rsid w:val="00DB5318"/>
    <w:rPr>
      <w:rFonts w:ascii="Arial" w:eastAsia="Times New Roman" w:hAnsi="Arial" w:cs="Times New Roman"/>
      <w:sz w:val="20"/>
      <w:szCs w:val="20"/>
      <w:lang w:eastAsia="en-GB"/>
    </w:rPr>
  </w:style>
  <w:style w:type="paragraph" w:styleId="NormalWeb">
    <w:name w:val="Normal (Web)"/>
    <w:basedOn w:val="Normal"/>
    <w:uiPriority w:val="99"/>
    <w:semiHidden/>
    <w:unhideWhenUsed/>
    <w:rsid w:val="008C2CC8"/>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uiPriority w:val="99"/>
    <w:unhideWhenUsed/>
    <w:rsid w:val="00EA0E08"/>
    <w:rPr>
      <w:color w:val="0563C1" w:themeColor="hyperlink"/>
      <w:u w:val="single"/>
    </w:rPr>
  </w:style>
  <w:style w:type="paragraph" w:customStyle="1" w:styleId="Default">
    <w:name w:val="Default"/>
    <w:rsid w:val="005D15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0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E7"/>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F4463"/>
    <w:rPr>
      <w:rFonts w:ascii="Calibri" w:eastAsiaTheme="majorEastAsia" w:hAnsi="Calibri" w:cstheme="majorBidi"/>
      <w:b/>
      <w:sz w:val="28"/>
      <w:szCs w:val="32"/>
      <w:lang w:eastAsia="en-GB"/>
    </w:rPr>
  </w:style>
  <w:style w:type="character" w:customStyle="1" w:styleId="Heading2Char">
    <w:name w:val="Heading 2 Char"/>
    <w:basedOn w:val="DefaultParagraphFont"/>
    <w:link w:val="Heading2"/>
    <w:uiPriority w:val="9"/>
    <w:semiHidden/>
    <w:rsid w:val="002F4463"/>
    <w:rPr>
      <w:rFonts w:ascii="Calibri" w:eastAsiaTheme="majorEastAsia" w:hAnsi="Calibri" w:cstheme="majorBidi"/>
      <w:b/>
      <w:sz w:val="24"/>
      <w:szCs w:val="26"/>
      <w:lang w:eastAsia="en-GB"/>
    </w:rPr>
  </w:style>
  <w:style w:type="paragraph" w:styleId="BodyText">
    <w:name w:val="Body Text"/>
    <w:basedOn w:val="Normal"/>
    <w:link w:val="BodyTextChar"/>
    <w:uiPriority w:val="1"/>
    <w:qFormat/>
    <w:rsid w:val="00CF194F"/>
    <w:pPr>
      <w:widowControl w:val="0"/>
      <w:autoSpaceDE w:val="0"/>
      <w:autoSpaceDN w:val="0"/>
      <w:jc w:val="left"/>
    </w:pPr>
    <w:rPr>
      <w:rFonts w:eastAsia="Calibri" w:cs="Calibri"/>
      <w:sz w:val="22"/>
      <w:szCs w:val="22"/>
      <w:lang w:eastAsia="en-US"/>
    </w:rPr>
  </w:style>
  <w:style w:type="character" w:customStyle="1" w:styleId="BodyTextChar">
    <w:name w:val="Body Text Char"/>
    <w:basedOn w:val="DefaultParagraphFont"/>
    <w:link w:val="BodyText"/>
    <w:uiPriority w:val="1"/>
    <w:rsid w:val="00CF194F"/>
    <w:rPr>
      <w:rFonts w:ascii="Calibri" w:eastAsia="Calibri" w:hAnsi="Calibri" w:cs="Calibri"/>
    </w:rPr>
  </w:style>
  <w:style w:type="character" w:styleId="UnresolvedMention">
    <w:name w:val="Unresolved Mention"/>
    <w:basedOn w:val="DefaultParagraphFont"/>
    <w:uiPriority w:val="99"/>
    <w:semiHidden/>
    <w:unhideWhenUsed/>
    <w:rsid w:val="00CF194F"/>
    <w:rPr>
      <w:color w:val="605E5C"/>
      <w:shd w:val="clear" w:color="auto" w:fill="E1DFDD"/>
    </w:rPr>
  </w:style>
  <w:style w:type="character" w:styleId="FollowedHyperlink">
    <w:name w:val="FollowedHyperlink"/>
    <w:basedOn w:val="DefaultParagraphFont"/>
    <w:uiPriority w:val="99"/>
    <w:semiHidden/>
    <w:unhideWhenUsed/>
    <w:rsid w:val="001708F5"/>
    <w:rPr>
      <w:color w:val="954F72" w:themeColor="followedHyperlink"/>
      <w:u w:val="single"/>
    </w:rPr>
  </w:style>
  <w:style w:type="table" w:styleId="TableGrid">
    <w:name w:val="Table Grid"/>
    <w:basedOn w:val="TableNormal"/>
    <w:rsid w:val="00FA10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5028">
      <w:bodyDiv w:val="1"/>
      <w:marLeft w:val="0"/>
      <w:marRight w:val="0"/>
      <w:marTop w:val="0"/>
      <w:marBottom w:val="0"/>
      <w:divBdr>
        <w:top w:val="none" w:sz="0" w:space="0" w:color="auto"/>
        <w:left w:val="none" w:sz="0" w:space="0" w:color="auto"/>
        <w:bottom w:val="none" w:sz="0" w:space="0" w:color="auto"/>
        <w:right w:val="none" w:sz="0" w:space="0" w:color="auto"/>
      </w:divBdr>
      <w:divsChild>
        <w:div w:id="439573391">
          <w:marLeft w:val="547"/>
          <w:marRight w:val="0"/>
          <w:marTop w:val="0"/>
          <w:marBottom w:val="0"/>
          <w:divBdr>
            <w:top w:val="none" w:sz="0" w:space="0" w:color="auto"/>
            <w:left w:val="none" w:sz="0" w:space="0" w:color="auto"/>
            <w:bottom w:val="none" w:sz="0" w:space="0" w:color="auto"/>
            <w:right w:val="none" w:sz="0" w:space="0" w:color="auto"/>
          </w:divBdr>
        </w:div>
      </w:divsChild>
    </w:div>
    <w:div w:id="949556620">
      <w:bodyDiv w:val="1"/>
      <w:marLeft w:val="0"/>
      <w:marRight w:val="0"/>
      <w:marTop w:val="0"/>
      <w:marBottom w:val="0"/>
      <w:divBdr>
        <w:top w:val="none" w:sz="0" w:space="0" w:color="auto"/>
        <w:left w:val="none" w:sz="0" w:space="0" w:color="auto"/>
        <w:bottom w:val="none" w:sz="0" w:space="0" w:color="auto"/>
        <w:right w:val="none" w:sz="0" w:space="0" w:color="auto"/>
      </w:divBdr>
    </w:div>
    <w:div w:id="18448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s@leedsbeckett.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edsbeckett.ac.uk/staffsite/services/quality-assurance-services/supporting-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edsbeckett.ac.uk/-/media/files/our-university/academic-regulations/13-validation-monitoring-review/ar13_validation_monitoring_and_review.pdf" TargetMode="External"/><Relationship Id="rId4" Type="http://schemas.openxmlformats.org/officeDocument/2006/relationships/settings" Target="settings.xml"/><Relationship Id="rId9" Type="http://schemas.openxmlformats.org/officeDocument/2006/relationships/hyperlink" Target="mailto:strategicinsight@leedsbeckett.ac.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5D69-9127-4036-978B-3635C54B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Ibbetson, Clare</dc:creator>
  <cp:keywords/>
  <dc:description/>
  <cp:lastModifiedBy>Jones, Gemma</cp:lastModifiedBy>
  <cp:revision>3</cp:revision>
  <dcterms:created xsi:type="dcterms:W3CDTF">2022-10-07T12:46:00Z</dcterms:created>
  <dcterms:modified xsi:type="dcterms:W3CDTF">2022-10-07T14:19:00Z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823295407</vt:i4>
  </property>
</Properties>
</file>