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A6CD" w14:textId="56F284FF" w:rsidR="003714BF" w:rsidRDefault="003714BF">
      <w:pPr>
        <w:spacing w:before="94"/>
        <w:ind w:left="442" w:right="462"/>
        <w:jc w:val="center"/>
        <w:rPr>
          <w:b/>
          <w:u w:val="thick"/>
        </w:rPr>
      </w:pPr>
      <w:r>
        <w:rPr>
          <w:noProof/>
        </w:rPr>
        <w:drawing>
          <wp:inline distT="0" distB="0" distL="0" distR="0" wp14:anchorId="30E51184" wp14:editId="5EDDB77D">
            <wp:extent cx="304800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0" cy="1276350"/>
                    </a:xfrm>
                    <a:prstGeom prst="rect">
                      <a:avLst/>
                    </a:prstGeom>
                    <a:noFill/>
                    <a:ln>
                      <a:noFill/>
                    </a:ln>
                  </pic:spPr>
                </pic:pic>
              </a:graphicData>
            </a:graphic>
          </wp:inline>
        </w:drawing>
      </w:r>
    </w:p>
    <w:p w14:paraId="739A4BA5" w14:textId="77777777" w:rsidR="003714BF" w:rsidRDefault="003714BF">
      <w:pPr>
        <w:spacing w:before="94"/>
        <w:ind w:left="442" w:right="462"/>
        <w:jc w:val="center"/>
        <w:rPr>
          <w:b/>
          <w:u w:val="thick"/>
        </w:rPr>
      </w:pPr>
    </w:p>
    <w:p w14:paraId="0A83A3F6" w14:textId="1A9043FA" w:rsidR="00D969EF" w:rsidRDefault="00960E7B">
      <w:pPr>
        <w:spacing w:before="94"/>
        <w:ind w:left="442" w:right="462"/>
        <w:jc w:val="center"/>
        <w:rPr>
          <w:b/>
        </w:rPr>
      </w:pPr>
      <w:r>
        <w:rPr>
          <w:b/>
          <w:u w:val="thick"/>
        </w:rPr>
        <w:t>Accommodation and Residential Services</w:t>
      </w:r>
    </w:p>
    <w:p w14:paraId="7735D780" w14:textId="77777777" w:rsidR="00D969EF" w:rsidRDefault="00D969EF">
      <w:pPr>
        <w:pStyle w:val="BodyText"/>
        <w:rPr>
          <w:b/>
          <w:sz w:val="20"/>
        </w:rPr>
      </w:pPr>
    </w:p>
    <w:p w14:paraId="6799401C" w14:textId="77777777" w:rsidR="00D969EF" w:rsidRDefault="00D969EF">
      <w:pPr>
        <w:pStyle w:val="BodyText"/>
        <w:rPr>
          <w:b/>
          <w:sz w:val="20"/>
        </w:rPr>
      </w:pPr>
    </w:p>
    <w:p w14:paraId="7D3D60B0" w14:textId="77777777" w:rsidR="00D969EF" w:rsidRDefault="00D969EF">
      <w:pPr>
        <w:pStyle w:val="BodyText"/>
        <w:spacing w:before="11"/>
        <w:rPr>
          <w:b/>
          <w:sz w:val="17"/>
        </w:rPr>
      </w:pPr>
    </w:p>
    <w:p w14:paraId="36B33D12" w14:textId="774B84A9" w:rsidR="00D969EF" w:rsidRDefault="00960E7B">
      <w:pPr>
        <w:pStyle w:val="BodyText"/>
        <w:spacing w:before="93"/>
        <w:ind w:left="100"/>
      </w:pPr>
      <w:r>
        <w:rPr>
          <w:u w:val="single"/>
        </w:rPr>
        <w:t xml:space="preserve">Application for rebate from </w:t>
      </w:r>
      <w:r w:rsidR="00684C31">
        <w:rPr>
          <w:u w:val="single"/>
        </w:rPr>
        <w:t>Licence</w:t>
      </w:r>
      <w:r>
        <w:rPr>
          <w:u w:val="single"/>
        </w:rPr>
        <w:t xml:space="preserve"> Agreement guidelines</w:t>
      </w:r>
    </w:p>
    <w:p w14:paraId="153A9C35" w14:textId="77777777" w:rsidR="00D969EF" w:rsidRDefault="00D969EF">
      <w:pPr>
        <w:pStyle w:val="BodyText"/>
        <w:rPr>
          <w:sz w:val="20"/>
        </w:rPr>
      </w:pPr>
    </w:p>
    <w:p w14:paraId="0487475E" w14:textId="77777777" w:rsidR="00D969EF" w:rsidRDefault="00D969EF">
      <w:pPr>
        <w:pStyle w:val="BodyText"/>
        <w:rPr>
          <w:sz w:val="16"/>
        </w:rPr>
      </w:pPr>
    </w:p>
    <w:p w14:paraId="54C997C5" w14:textId="795C2802" w:rsidR="00D969EF" w:rsidRDefault="00960E7B">
      <w:pPr>
        <w:pStyle w:val="BodyText"/>
        <w:spacing w:before="94"/>
        <w:ind w:left="100" w:right="116"/>
        <w:jc w:val="both"/>
      </w:pPr>
      <w:r>
        <w:t xml:space="preserve">Only in exceptional circumstances will a rebate for early termination of the agreement be considered. This will only apply in circumstances which did not exist at the commencement of the </w:t>
      </w:r>
      <w:r w:rsidR="00181F44">
        <w:t>licence</w:t>
      </w:r>
      <w:r>
        <w:t xml:space="preserve"> agreement and which the University have had chance to adjust to or</w:t>
      </w:r>
      <w:r>
        <w:rPr>
          <w:spacing w:val="-21"/>
        </w:rPr>
        <w:t xml:space="preserve"> </w:t>
      </w:r>
      <w:r>
        <w:t>action.</w:t>
      </w:r>
    </w:p>
    <w:p w14:paraId="54D04A5D" w14:textId="77777777" w:rsidR="00D969EF" w:rsidRDefault="00D969EF">
      <w:pPr>
        <w:pStyle w:val="BodyText"/>
        <w:spacing w:before="3"/>
      </w:pPr>
    </w:p>
    <w:p w14:paraId="55C1BDE8" w14:textId="77777777" w:rsidR="00D969EF" w:rsidRDefault="00960E7B">
      <w:pPr>
        <w:pStyle w:val="ListParagraph"/>
        <w:numPr>
          <w:ilvl w:val="0"/>
          <w:numId w:val="2"/>
        </w:numPr>
        <w:tabs>
          <w:tab w:val="left" w:pos="461"/>
        </w:tabs>
        <w:spacing w:line="237" w:lineRule="auto"/>
        <w:ind w:right="124"/>
        <w:jc w:val="both"/>
      </w:pPr>
      <w:r>
        <w:t>If your exceptional circumstance is linked to a disability you must have discussed your requirements with the Disability Support team prior to termination of the</w:t>
      </w:r>
      <w:r>
        <w:rPr>
          <w:spacing w:val="-21"/>
        </w:rPr>
        <w:t xml:space="preserve"> </w:t>
      </w:r>
      <w:r>
        <w:t>agreement.</w:t>
      </w:r>
    </w:p>
    <w:p w14:paraId="049F4B3F" w14:textId="77777777" w:rsidR="00D969EF" w:rsidRDefault="00D969EF">
      <w:pPr>
        <w:pStyle w:val="BodyText"/>
        <w:spacing w:before="1"/>
      </w:pPr>
    </w:p>
    <w:p w14:paraId="6E165AD1" w14:textId="489E2FD1" w:rsidR="00D969EF" w:rsidRDefault="00960E7B">
      <w:pPr>
        <w:pStyle w:val="ListParagraph"/>
        <w:numPr>
          <w:ilvl w:val="0"/>
          <w:numId w:val="2"/>
        </w:numPr>
        <w:tabs>
          <w:tab w:val="left" w:pos="461"/>
        </w:tabs>
        <w:jc w:val="both"/>
      </w:pPr>
      <w:r>
        <w:t>If</w:t>
      </w:r>
      <w:r>
        <w:rPr>
          <w:spacing w:val="-1"/>
        </w:rPr>
        <w:t xml:space="preserve"> </w:t>
      </w:r>
      <w:r>
        <w:t>your</w:t>
      </w:r>
      <w:r>
        <w:rPr>
          <w:spacing w:val="-3"/>
        </w:rPr>
        <w:t xml:space="preserve"> </w:t>
      </w:r>
      <w:r>
        <w:t>exceptional</w:t>
      </w:r>
      <w:r>
        <w:rPr>
          <w:spacing w:val="-5"/>
        </w:rPr>
        <w:t xml:space="preserve"> </w:t>
      </w:r>
      <w:r>
        <w:t>circumstance</w:t>
      </w:r>
      <w:r>
        <w:rPr>
          <w:spacing w:val="-4"/>
        </w:rPr>
        <w:t xml:space="preserve"> </w:t>
      </w:r>
      <w:r>
        <w:t>is</w:t>
      </w:r>
      <w:r>
        <w:rPr>
          <w:spacing w:val="-4"/>
        </w:rPr>
        <w:t xml:space="preserve"> </w:t>
      </w:r>
      <w:r>
        <w:t>related</w:t>
      </w:r>
      <w:r>
        <w:rPr>
          <w:spacing w:val="-6"/>
        </w:rPr>
        <w:t xml:space="preserve"> </w:t>
      </w:r>
      <w:r>
        <w:t>to</w:t>
      </w:r>
      <w:r>
        <w:rPr>
          <w:spacing w:val="-5"/>
        </w:rPr>
        <w:t xml:space="preserve"> </w:t>
      </w:r>
      <w:r>
        <w:t>problems</w:t>
      </w:r>
      <w:r>
        <w:rPr>
          <w:spacing w:val="-3"/>
        </w:rPr>
        <w:t xml:space="preserve"> </w:t>
      </w:r>
      <w:r>
        <w:t>with</w:t>
      </w:r>
      <w:r>
        <w:rPr>
          <w:spacing w:val="-4"/>
        </w:rPr>
        <w:t xml:space="preserve"> </w:t>
      </w:r>
      <w:r>
        <w:t>your</w:t>
      </w:r>
      <w:r>
        <w:rPr>
          <w:spacing w:val="-3"/>
        </w:rPr>
        <w:t xml:space="preserve"> </w:t>
      </w:r>
      <w:r>
        <w:t>accommodation</w:t>
      </w:r>
      <w:r>
        <w:rPr>
          <w:spacing w:val="-4"/>
        </w:rPr>
        <w:t xml:space="preserve"> </w:t>
      </w:r>
      <w:r>
        <w:t>or</w:t>
      </w:r>
      <w:r>
        <w:rPr>
          <w:spacing w:val="-3"/>
        </w:rPr>
        <w:t xml:space="preserve"> </w:t>
      </w:r>
      <w:r>
        <w:t xml:space="preserve">living </w:t>
      </w:r>
      <w:r w:rsidR="00625F0B">
        <w:t>conditions,</w:t>
      </w:r>
      <w:r>
        <w:t xml:space="preserve"> then you must have formerly discussed your circumstances/issues with the Halls Management or University </w:t>
      </w:r>
      <w:r w:rsidR="00D85157">
        <w:t>Res</w:t>
      </w:r>
      <w:r w:rsidR="00625F0B">
        <w:t>idence</w:t>
      </w:r>
      <w:r w:rsidR="00D85157">
        <w:t xml:space="preserve"> Life Team</w:t>
      </w:r>
      <w:r>
        <w:t xml:space="preserve"> prior to termination of the</w:t>
      </w:r>
      <w:r>
        <w:rPr>
          <w:spacing w:val="-2"/>
        </w:rPr>
        <w:t xml:space="preserve"> </w:t>
      </w:r>
      <w:r>
        <w:t>agreement.</w:t>
      </w:r>
    </w:p>
    <w:p w14:paraId="6AA70733" w14:textId="77777777" w:rsidR="00D969EF" w:rsidRDefault="00D969EF">
      <w:pPr>
        <w:pStyle w:val="BodyText"/>
        <w:spacing w:before="9"/>
        <w:rPr>
          <w:sz w:val="21"/>
        </w:rPr>
      </w:pPr>
    </w:p>
    <w:p w14:paraId="24CC125C" w14:textId="784539BE" w:rsidR="00D969EF" w:rsidRDefault="00960E7B">
      <w:pPr>
        <w:pStyle w:val="BodyText"/>
        <w:ind w:left="100" w:right="115"/>
        <w:jc w:val="both"/>
      </w:pPr>
      <w:r>
        <w:t>Under</w:t>
      </w:r>
      <w:r>
        <w:rPr>
          <w:spacing w:val="-3"/>
        </w:rPr>
        <w:t xml:space="preserve"> </w:t>
      </w:r>
      <w:r>
        <w:t>the</w:t>
      </w:r>
      <w:r>
        <w:rPr>
          <w:spacing w:val="-8"/>
        </w:rPr>
        <w:t xml:space="preserve"> </w:t>
      </w:r>
      <w:r>
        <w:t>terms</w:t>
      </w:r>
      <w:r>
        <w:rPr>
          <w:spacing w:val="-3"/>
        </w:rPr>
        <w:t xml:space="preserve"> </w:t>
      </w:r>
      <w:r>
        <w:t>of</w:t>
      </w:r>
      <w:r>
        <w:rPr>
          <w:spacing w:val="-3"/>
        </w:rPr>
        <w:t xml:space="preserve"> </w:t>
      </w:r>
      <w:r>
        <w:t>your</w:t>
      </w:r>
      <w:r>
        <w:rPr>
          <w:spacing w:val="-4"/>
        </w:rPr>
        <w:t xml:space="preserve"> </w:t>
      </w:r>
      <w:r w:rsidR="008575E1">
        <w:t>licence</w:t>
      </w:r>
      <w:r>
        <w:rPr>
          <w:spacing w:val="-6"/>
        </w:rPr>
        <w:t xml:space="preserve"> </w:t>
      </w:r>
      <w:r>
        <w:t>agreement</w:t>
      </w:r>
      <w:r>
        <w:rPr>
          <w:spacing w:val="-2"/>
        </w:rPr>
        <w:t xml:space="preserve"> </w:t>
      </w:r>
      <w:r>
        <w:t>you</w:t>
      </w:r>
      <w:r>
        <w:rPr>
          <w:spacing w:val="-3"/>
        </w:rPr>
        <w:t xml:space="preserve"> </w:t>
      </w:r>
      <w:r>
        <w:t>are</w:t>
      </w:r>
      <w:r>
        <w:rPr>
          <w:spacing w:val="-6"/>
        </w:rPr>
        <w:t xml:space="preserve"> </w:t>
      </w:r>
      <w:r>
        <w:t>required</w:t>
      </w:r>
      <w:r>
        <w:rPr>
          <w:spacing w:val="-6"/>
        </w:rPr>
        <w:t xml:space="preserve"> </w:t>
      </w:r>
      <w:r>
        <w:t>to</w:t>
      </w:r>
      <w:r>
        <w:rPr>
          <w:spacing w:val="-5"/>
        </w:rPr>
        <w:t xml:space="preserve"> </w:t>
      </w:r>
      <w:r>
        <w:t>meet</w:t>
      </w:r>
      <w:r>
        <w:rPr>
          <w:spacing w:val="-5"/>
        </w:rPr>
        <w:t xml:space="preserve"> </w:t>
      </w:r>
      <w:r>
        <w:t>the</w:t>
      </w:r>
      <w:r>
        <w:rPr>
          <w:spacing w:val="-6"/>
        </w:rPr>
        <w:t xml:space="preserve"> </w:t>
      </w:r>
      <w:r>
        <w:t>financial</w:t>
      </w:r>
      <w:r>
        <w:rPr>
          <w:spacing w:val="-4"/>
        </w:rPr>
        <w:t xml:space="preserve"> </w:t>
      </w:r>
      <w:r>
        <w:t xml:space="preserve">obligations for the full period of the </w:t>
      </w:r>
      <w:r w:rsidR="008575E1">
        <w:t>licence</w:t>
      </w:r>
      <w:r>
        <w:t xml:space="preserve"> unless you have identified an individual to who the </w:t>
      </w:r>
      <w:r w:rsidR="008575E1">
        <w:t>licence</w:t>
      </w:r>
      <w:r>
        <w:t xml:space="preserve"> agreement can be</w:t>
      </w:r>
      <w:r>
        <w:rPr>
          <w:spacing w:val="-3"/>
        </w:rPr>
        <w:t xml:space="preserve"> </w:t>
      </w:r>
      <w:r>
        <w:t>assigned.</w:t>
      </w:r>
    </w:p>
    <w:p w14:paraId="43E91D4D" w14:textId="77777777" w:rsidR="00D969EF" w:rsidRDefault="00D969EF">
      <w:pPr>
        <w:pStyle w:val="BodyText"/>
        <w:spacing w:before="1"/>
      </w:pPr>
    </w:p>
    <w:p w14:paraId="6115F08E" w14:textId="36F411B6" w:rsidR="00D969EF" w:rsidRDefault="00960E7B" w:rsidP="00F3766A">
      <w:pPr>
        <w:pStyle w:val="ListParagraph"/>
        <w:numPr>
          <w:ilvl w:val="1"/>
          <w:numId w:val="3"/>
        </w:numPr>
        <w:tabs>
          <w:tab w:val="left" w:pos="820"/>
          <w:tab w:val="left" w:pos="821"/>
        </w:tabs>
        <w:ind w:right="242"/>
      </w:pPr>
      <w:r>
        <w:t xml:space="preserve">The University has entered into this agreement on the basis that the Student has made a legally binding agreement to pay the Rent for the full Period of Residence. If the Student wishes to leave the Accommodation before the end of the Period of Residence, s/he will still have to pay Rent up to the end of the Period of Residence, unless the Accommodation is let to someone else for the remainder. If the Student wishes to terminate this agreement before the end of the Period of Residence, they must comply with </w:t>
      </w:r>
      <w:r w:rsidRPr="00F3766A">
        <w:rPr>
          <w:b/>
        </w:rPr>
        <w:t xml:space="preserve">all </w:t>
      </w:r>
      <w:r>
        <w:t>of the following conditions and the Student will remain liable for the Rent until all of the following conditions have been</w:t>
      </w:r>
      <w:r w:rsidRPr="00F3766A">
        <w:rPr>
          <w:spacing w:val="-4"/>
        </w:rPr>
        <w:t xml:space="preserve"> </w:t>
      </w:r>
      <w:r>
        <w:t>satisfied</w:t>
      </w:r>
      <w:r w:rsidR="00815ADB">
        <w:t xml:space="preserve"> or</w:t>
      </w:r>
      <w:r w:rsidR="004B2B24">
        <w:t>, if earlier, until the end of the Period of Residence:</w:t>
      </w:r>
    </w:p>
    <w:p w14:paraId="21BA72C5" w14:textId="77777777" w:rsidR="00D969EF" w:rsidRDefault="00D969EF">
      <w:pPr>
        <w:pStyle w:val="BodyText"/>
        <w:spacing w:before="10"/>
        <w:rPr>
          <w:sz w:val="21"/>
        </w:rPr>
      </w:pPr>
    </w:p>
    <w:p w14:paraId="08D1BAB9" w14:textId="4A09812F" w:rsidR="00D969EF" w:rsidRPr="00AD3593" w:rsidRDefault="00960E7B" w:rsidP="003714BF">
      <w:pPr>
        <w:pStyle w:val="ListParagraph"/>
        <w:numPr>
          <w:ilvl w:val="2"/>
          <w:numId w:val="3"/>
        </w:numPr>
        <w:tabs>
          <w:tab w:val="left" w:pos="1181"/>
        </w:tabs>
        <w:spacing w:before="1"/>
        <w:ind w:left="1134" w:right="144" w:hanging="934"/>
        <w:rPr>
          <w:b/>
        </w:rPr>
      </w:pPr>
      <w:r>
        <w:t xml:space="preserve">The Student must give notice to </w:t>
      </w:r>
      <w:r w:rsidR="00AA1A93">
        <w:t>the University’s Student Accommodation Service Manager</w:t>
      </w:r>
      <w:r>
        <w:t xml:space="preserve"> that s/he wishes to leave </w:t>
      </w:r>
      <w:r w:rsidR="000306AA">
        <w:t>(for service of notice see clause 5.9)</w:t>
      </w:r>
      <w:r>
        <w:t>;</w:t>
      </w:r>
      <w:r w:rsidRPr="00AD3593">
        <w:rPr>
          <w:spacing w:val="-13"/>
        </w:rPr>
        <w:t xml:space="preserve"> </w:t>
      </w:r>
      <w:r w:rsidRPr="00AD3593">
        <w:rPr>
          <w:b/>
        </w:rPr>
        <w:t>and</w:t>
      </w:r>
    </w:p>
    <w:p w14:paraId="70F505CC" w14:textId="77777777" w:rsidR="00D969EF" w:rsidRDefault="00D969EF">
      <w:pPr>
        <w:pStyle w:val="BodyText"/>
        <w:spacing w:before="10"/>
        <w:rPr>
          <w:b/>
          <w:sz w:val="21"/>
        </w:rPr>
      </w:pPr>
    </w:p>
    <w:p w14:paraId="02EC64F7" w14:textId="77777777" w:rsidR="00D969EF" w:rsidRDefault="00960E7B" w:rsidP="003714BF">
      <w:pPr>
        <w:pStyle w:val="ListParagraph"/>
        <w:numPr>
          <w:ilvl w:val="2"/>
          <w:numId w:val="3"/>
        </w:numPr>
        <w:tabs>
          <w:tab w:val="left" w:pos="1152"/>
        </w:tabs>
        <w:spacing w:before="1"/>
        <w:ind w:left="1134" w:right="282" w:hanging="992"/>
        <w:rPr>
          <w:b/>
        </w:rPr>
      </w:pPr>
      <w:r>
        <w:t>The Student must pay for, or put right, to the University’s reasonable satisfaction any breach of the Student’s obligations in this agreement;</w:t>
      </w:r>
      <w:r>
        <w:rPr>
          <w:spacing w:val="-8"/>
        </w:rPr>
        <w:t xml:space="preserve"> </w:t>
      </w:r>
      <w:r>
        <w:rPr>
          <w:b/>
        </w:rPr>
        <w:t>and</w:t>
      </w:r>
    </w:p>
    <w:p w14:paraId="41EA02F7" w14:textId="77777777" w:rsidR="00D969EF" w:rsidRDefault="00D969EF">
      <w:pPr>
        <w:pStyle w:val="BodyText"/>
        <w:spacing w:before="2"/>
        <w:rPr>
          <w:b/>
        </w:rPr>
      </w:pPr>
    </w:p>
    <w:p w14:paraId="49809027" w14:textId="35F6CFBC" w:rsidR="00D969EF" w:rsidRDefault="00960E7B" w:rsidP="003714BF">
      <w:pPr>
        <w:pStyle w:val="ListParagraph"/>
        <w:numPr>
          <w:ilvl w:val="2"/>
          <w:numId w:val="3"/>
        </w:numPr>
        <w:tabs>
          <w:tab w:val="left" w:pos="1138"/>
        </w:tabs>
        <w:ind w:left="1134" w:right="329" w:hanging="992"/>
        <w:rPr>
          <w:b/>
        </w:rPr>
      </w:pPr>
      <w:r>
        <w:t xml:space="preserve">There must be a replacement student who is reasonably satisfactory to the University as a tenant and who is not already a tenant of the University </w:t>
      </w:r>
      <w:r>
        <w:rPr>
          <w:b/>
        </w:rPr>
        <w:t>and</w:t>
      </w:r>
    </w:p>
    <w:p w14:paraId="12991202" w14:textId="77777777" w:rsidR="006D3A48" w:rsidRPr="006D3A48" w:rsidRDefault="006D3A48" w:rsidP="006D3A48">
      <w:pPr>
        <w:pStyle w:val="ListParagraph"/>
        <w:rPr>
          <w:b/>
        </w:rPr>
      </w:pPr>
    </w:p>
    <w:p w14:paraId="588C1F49" w14:textId="75A99D02" w:rsidR="006D3A48" w:rsidRDefault="006D3A48" w:rsidP="006D3A48">
      <w:pPr>
        <w:pStyle w:val="ListParagraph"/>
        <w:tabs>
          <w:tab w:val="left" w:pos="1138"/>
        </w:tabs>
        <w:ind w:left="460" w:right="329" w:firstLine="0"/>
        <w:rPr>
          <w:b/>
        </w:rPr>
      </w:pPr>
      <w:r>
        <w:rPr>
          <w:b/>
        </w:rPr>
        <w:t xml:space="preserve">NOTE: The University will provide reasonable assistance to the Student in finding a replacement student (for example by suggesting methods of advertising the Accommodation and </w:t>
      </w:r>
      <w:r w:rsidR="00A50101">
        <w:rPr>
          <w:b/>
        </w:rPr>
        <w:t>by responding to enquiries about the Accommodation) but will not be responsible for finding a replacement student:</w:t>
      </w:r>
    </w:p>
    <w:p w14:paraId="64271184" w14:textId="77777777" w:rsidR="00D969EF" w:rsidRDefault="00D969EF">
      <w:pPr>
        <w:pStyle w:val="BodyText"/>
        <w:rPr>
          <w:b/>
        </w:rPr>
      </w:pPr>
    </w:p>
    <w:p w14:paraId="49D7DDA1" w14:textId="4A78AEAD" w:rsidR="00D969EF" w:rsidRDefault="00960E7B" w:rsidP="00676EDC">
      <w:pPr>
        <w:pStyle w:val="ListParagraph"/>
        <w:numPr>
          <w:ilvl w:val="2"/>
          <w:numId w:val="3"/>
        </w:numPr>
        <w:tabs>
          <w:tab w:val="left" w:pos="1152"/>
        </w:tabs>
        <w:ind w:left="1134" w:right="172" w:hanging="992"/>
      </w:pPr>
      <w:r>
        <w:lastRenderedPageBreak/>
        <w:t xml:space="preserve">The replacement student must enter into a </w:t>
      </w:r>
      <w:r w:rsidR="00E641E9">
        <w:t>licence</w:t>
      </w:r>
      <w:r>
        <w:t xml:space="preserve"> agreement with the University for the remainder of the Residence</w:t>
      </w:r>
      <w:r>
        <w:rPr>
          <w:spacing w:val="-9"/>
        </w:rPr>
        <w:t xml:space="preserve"> </w:t>
      </w:r>
      <w:r>
        <w:t>Period</w:t>
      </w:r>
      <w:r w:rsidR="00A50101">
        <w:t xml:space="preserve">; </w:t>
      </w:r>
      <w:r w:rsidR="00A50101" w:rsidRPr="00E54ACA">
        <w:rPr>
          <w:b/>
          <w:bCs/>
        </w:rPr>
        <w:t>and</w:t>
      </w:r>
    </w:p>
    <w:p w14:paraId="186FDEEC" w14:textId="77777777" w:rsidR="007151EF" w:rsidRDefault="007151EF" w:rsidP="007151EF">
      <w:pPr>
        <w:pStyle w:val="ListParagraph"/>
        <w:tabs>
          <w:tab w:val="left" w:pos="1152"/>
        </w:tabs>
        <w:ind w:left="1134" w:right="172" w:firstLine="0"/>
      </w:pPr>
    </w:p>
    <w:p w14:paraId="3D2BC23B" w14:textId="1A5469C4" w:rsidR="00A50101" w:rsidRDefault="007151EF" w:rsidP="00676EDC">
      <w:pPr>
        <w:pStyle w:val="ListParagraph"/>
        <w:numPr>
          <w:ilvl w:val="2"/>
          <w:numId w:val="3"/>
        </w:numPr>
        <w:tabs>
          <w:tab w:val="left" w:pos="1152"/>
        </w:tabs>
        <w:ind w:left="1134" w:right="172" w:hanging="992"/>
      </w:pPr>
      <w:r>
        <w:t>The student must pay the University a fee not exceed</w:t>
      </w:r>
      <w:r w:rsidR="00CA3EB2">
        <w:t xml:space="preserve">ing </w:t>
      </w:r>
      <w:r w:rsidR="0079618E">
        <w:t xml:space="preserve">the greater of </w:t>
      </w:r>
      <w:r w:rsidR="00E54ACA">
        <w:t>£50 or the University’s reasonable costs.</w:t>
      </w:r>
    </w:p>
    <w:p w14:paraId="795E39CF" w14:textId="77777777" w:rsidR="00D969EF" w:rsidRDefault="00D969EF">
      <w:pPr>
        <w:pStyle w:val="BodyText"/>
        <w:rPr>
          <w:sz w:val="24"/>
        </w:rPr>
      </w:pPr>
    </w:p>
    <w:p w14:paraId="2EDCAF9D" w14:textId="77777777" w:rsidR="00D969EF" w:rsidRDefault="00D969EF">
      <w:pPr>
        <w:pStyle w:val="BodyText"/>
        <w:rPr>
          <w:sz w:val="24"/>
        </w:rPr>
      </w:pPr>
    </w:p>
    <w:p w14:paraId="7EB55F33" w14:textId="3DD2371A" w:rsidR="00D969EF" w:rsidRDefault="00DE18C9" w:rsidP="000060F5">
      <w:pPr>
        <w:pStyle w:val="BodyText"/>
        <w:spacing w:before="162"/>
        <w:ind w:left="100" w:right="288"/>
      </w:pPr>
      <w:r>
        <w:t>To</w:t>
      </w:r>
      <w:r w:rsidR="00960E7B">
        <w:t xml:space="preserve"> apply for rebate from </w:t>
      </w:r>
      <w:r w:rsidR="00684C31">
        <w:t>licence</w:t>
      </w:r>
      <w:r w:rsidR="00960E7B">
        <w:t xml:space="preserve"> agreement please complete </w:t>
      </w:r>
      <w:r w:rsidR="000060F5">
        <w:t xml:space="preserve">the application via the </w:t>
      </w:r>
      <w:r w:rsidR="0035057E">
        <w:t xml:space="preserve">accommodation online portal </w:t>
      </w:r>
      <w:hyperlink r:id="rId11" w:history="1">
        <w:r w:rsidR="0035057E" w:rsidRPr="00DE680B">
          <w:rPr>
            <w:rStyle w:val="Hyperlink"/>
          </w:rPr>
          <w:t>https://leedsbeckett.starrezhousing.com/StarRezPortal/</w:t>
        </w:r>
      </w:hyperlink>
      <w:r w:rsidR="0035057E">
        <w:t xml:space="preserve"> </w:t>
      </w:r>
    </w:p>
    <w:p w14:paraId="0F1218F9" w14:textId="77777777" w:rsidR="00D969EF" w:rsidRDefault="00D969EF">
      <w:pPr>
        <w:pStyle w:val="BodyText"/>
        <w:spacing w:before="10"/>
        <w:rPr>
          <w:sz w:val="13"/>
        </w:rPr>
      </w:pPr>
    </w:p>
    <w:p w14:paraId="4454BC3C" w14:textId="0F474963" w:rsidR="00D969EF" w:rsidRDefault="00960E7B">
      <w:pPr>
        <w:pStyle w:val="BodyText"/>
        <w:spacing w:before="93"/>
        <w:ind w:left="100" w:right="114"/>
        <w:jc w:val="both"/>
      </w:pPr>
      <w:r>
        <w:t xml:space="preserve">It is important that you provide evidence to support exceptional circumstances that you refer to within </w:t>
      </w:r>
      <w:r w:rsidR="00D148E2">
        <w:t>your application</w:t>
      </w:r>
      <w:r w:rsidR="00363DA7">
        <w:t>.</w:t>
      </w:r>
      <w:r>
        <w:t xml:space="preserve"> </w:t>
      </w:r>
      <w:r w:rsidR="00363DA7">
        <w:t>F</w:t>
      </w:r>
      <w:r>
        <w:t xml:space="preserve">or </w:t>
      </w:r>
      <w:r w:rsidR="00D148E2">
        <w:t>example,</w:t>
      </w:r>
      <w:r>
        <w:t xml:space="preserve"> if you refer to an illness, </w:t>
      </w:r>
      <w:r w:rsidR="007D72F3">
        <w:t>evidence from a medical professional would be required to demonstrate their support in you leaving your accommodation.</w:t>
      </w:r>
    </w:p>
    <w:p w14:paraId="45410690" w14:textId="33B64D03" w:rsidR="0035057E" w:rsidRDefault="0035057E">
      <w:pPr>
        <w:pStyle w:val="BodyText"/>
        <w:spacing w:before="93"/>
        <w:ind w:left="100" w:right="114"/>
        <w:jc w:val="both"/>
      </w:pPr>
      <w:r>
        <w:t>Once your application is ready to go to the panel, you will receive an email to confirm this.</w:t>
      </w:r>
    </w:p>
    <w:p w14:paraId="79025A4B" w14:textId="5EA52370" w:rsidR="00D969EF" w:rsidRDefault="00D969EF">
      <w:pPr>
        <w:pStyle w:val="BodyText"/>
        <w:spacing w:before="9"/>
        <w:rPr>
          <w:sz w:val="13"/>
        </w:rPr>
      </w:pPr>
    </w:p>
    <w:p w14:paraId="6A4EF930" w14:textId="1512BA65" w:rsidR="00D969EF" w:rsidRDefault="0035057E">
      <w:pPr>
        <w:pStyle w:val="BodyText"/>
        <w:spacing w:before="94"/>
        <w:ind w:left="100" w:right="116"/>
        <w:jc w:val="both"/>
      </w:pPr>
      <w:r>
        <w:t>The</w:t>
      </w:r>
      <w:r w:rsidR="00960E7B">
        <w:rPr>
          <w:spacing w:val="-14"/>
        </w:rPr>
        <w:t xml:space="preserve"> </w:t>
      </w:r>
      <w:r w:rsidR="00960E7B">
        <w:t>panel</w:t>
      </w:r>
      <w:r w:rsidR="00960E7B">
        <w:rPr>
          <w:spacing w:val="-16"/>
        </w:rPr>
        <w:t xml:space="preserve"> </w:t>
      </w:r>
      <w:r w:rsidR="00960E7B">
        <w:t>meet</w:t>
      </w:r>
      <w:r w:rsidR="00960E7B">
        <w:rPr>
          <w:spacing w:val="-14"/>
        </w:rPr>
        <w:t xml:space="preserve"> </w:t>
      </w:r>
      <w:r w:rsidR="00960E7B">
        <w:t>on</w:t>
      </w:r>
      <w:r w:rsidR="00960E7B">
        <w:rPr>
          <w:spacing w:val="-14"/>
        </w:rPr>
        <w:t xml:space="preserve"> </w:t>
      </w:r>
      <w:r w:rsidR="00960E7B">
        <w:t>a</w:t>
      </w:r>
      <w:r w:rsidR="00960E7B">
        <w:rPr>
          <w:spacing w:val="-18"/>
        </w:rPr>
        <w:t xml:space="preserve"> </w:t>
      </w:r>
      <w:r w:rsidR="009C00C7">
        <w:t>monthly</w:t>
      </w:r>
      <w:r w:rsidR="00960E7B">
        <w:rPr>
          <w:spacing w:val="-15"/>
        </w:rPr>
        <w:t xml:space="preserve"> </w:t>
      </w:r>
      <w:r w:rsidR="00960E7B">
        <w:t>basis</w:t>
      </w:r>
      <w:r w:rsidR="00960E7B">
        <w:rPr>
          <w:spacing w:val="-12"/>
        </w:rPr>
        <w:t xml:space="preserve"> </w:t>
      </w:r>
      <w:r w:rsidR="00960E7B">
        <w:t>and</w:t>
      </w:r>
      <w:r w:rsidR="00960E7B">
        <w:rPr>
          <w:spacing w:val="-14"/>
        </w:rPr>
        <w:t xml:space="preserve"> </w:t>
      </w:r>
      <w:r w:rsidR="00960E7B">
        <w:t>consider</w:t>
      </w:r>
      <w:r w:rsidR="00960E7B">
        <w:rPr>
          <w:spacing w:val="-14"/>
        </w:rPr>
        <w:t xml:space="preserve"> </w:t>
      </w:r>
      <w:r w:rsidR="00960E7B">
        <w:t>application</w:t>
      </w:r>
      <w:r w:rsidR="00960E7B">
        <w:rPr>
          <w:spacing w:val="-12"/>
        </w:rPr>
        <w:t xml:space="preserve"> </w:t>
      </w:r>
      <w:r w:rsidR="00960E7B">
        <w:t>details</w:t>
      </w:r>
      <w:r w:rsidR="005008DB">
        <w:t xml:space="preserve">. </w:t>
      </w:r>
      <w:r w:rsidR="00960E7B">
        <w:t>The</w:t>
      </w:r>
      <w:r w:rsidR="00960E7B">
        <w:rPr>
          <w:spacing w:val="-18"/>
        </w:rPr>
        <w:t xml:space="preserve"> </w:t>
      </w:r>
      <w:r w:rsidR="00960E7B">
        <w:t>final</w:t>
      </w:r>
      <w:r w:rsidR="00960E7B">
        <w:rPr>
          <w:spacing w:val="-13"/>
        </w:rPr>
        <w:t xml:space="preserve"> </w:t>
      </w:r>
      <w:r w:rsidR="00960E7B">
        <w:t>decision</w:t>
      </w:r>
      <w:r w:rsidR="00960E7B">
        <w:rPr>
          <w:spacing w:val="-14"/>
        </w:rPr>
        <w:t xml:space="preserve"> </w:t>
      </w:r>
      <w:r w:rsidR="00960E7B">
        <w:t>is</w:t>
      </w:r>
      <w:r w:rsidR="00960E7B">
        <w:rPr>
          <w:spacing w:val="-17"/>
        </w:rPr>
        <w:t xml:space="preserve"> </w:t>
      </w:r>
      <w:r w:rsidR="00960E7B">
        <w:t>made based purely on the information presented and therefore it is important that you submit full details of all matters that you consider to be exceptional</w:t>
      </w:r>
      <w:r w:rsidR="00960E7B">
        <w:rPr>
          <w:spacing w:val="-9"/>
        </w:rPr>
        <w:t xml:space="preserve"> </w:t>
      </w:r>
      <w:r w:rsidR="00960E7B">
        <w:t>circumstances.</w:t>
      </w:r>
    </w:p>
    <w:p w14:paraId="72BA8FB5" w14:textId="77777777" w:rsidR="00D969EF" w:rsidRDefault="00D969EF">
      <w:pPr>
        <w:pStyle w:val="BodyText"/>
        <w:spacing w:before="1"/>
      </w:pPr>
    </w:p>
    <w:p w14:paraId="7A281AD2" w14:textId="77777777" w:rsidR="00D969EF" w:rsidRDefault="00960E7B">
      <w:pPr>
        <w:pStyle w:val="BodyText"/>
        <w:spacing w:before="1"/>
        <w:ind w:left="100" w:right="113"/>
        <w:jc w:val="both"/>
      </w:pPr>
      <w:r>
        <w:t>It</w:t>
      </w:r>
      <w:r>
        <w:rPr>
          <w:spacing w:val="-12"/>
        </w:rPr>
        <w:t xml:space="preserve"> </w:t>
      </w:r>
      <w:r>
        <w:t>is</w:t>
      </w:r>
      <w:r>
        <w:rPr>
          <w:spacing w:val="-12"/>
        </w:rPr>
        <w:t xml:space="preserve"> </w:t>
      </w:r>
      <w:r>
        <w:t>important</w:t>
      </w:r>
      <w:r>
        <w:rPr>
          <w:spacing w:val="-14"/>
        </w:rPr>
        <w:t xml:space="preserve"> </w:t>
      </w:r>
      <w:r>
        <w:t>to</w:t>
      </w:r>
      <w:r>
        <w:rPr>
          <w:spacing w:val="-12"/>
        </w:rPr>
        <w:t xml:space="preserve"> </w:t>
      </w:r>
      <w:r>
        <w:t>understand</w:t>
      </w:r>
      <w:r>
        <w:rPr>
          <w:spacing w:val="-13"/>
        </w:rPr>
        <w:t xml:space="preserve"> </w:t>
      </w:r>
      <w:r>
        <w:t>that</w:t>
      </w:r>
      <w:r>
        <w:rPr>
          <w:spacing w:val="-14"/>
        </w:rPr>
        <w:t xml:space="preserve"> </w:t>
      </w:r>
      <w:r>
        <w:t>you</w:t>
      </w:r>
      <w:r>
        <w:rPr>
          <w:spacing w:val="-13"/>
        </w:rPr>
        <w:t xml:space="preserve"> </w:t>
      </w:r>
      <w:r>
        <w:t>can</w:t>
      </w:r>
      <w:r>
        <w:rPr>
          <w:spacing w:val="-13"/>
        </w:rPr>
        <w:t xml:space="preserve"> </w:t>
      </w:r>
      <w:r>
        <w:t>only</w:t>
      </w:r>
      <w:r>
        <w:rPr>
          <w:spacing w:val="-15"/>
        </w:rPr>
        <w:t xml:space="preserve"> </w:t>
      </w:r>
      <w:r>
        <w:t>appeal</w:t>
      </w:r>
      <w:r>
        <w:rPr>
          <w:spacing w:val="-14"/>
        </w:rPr>
        <w:t xml:space="preserve"> </w:t>
      </w:r>
      <w:r>
        <w:t>the</w:t>
      </w:r>
      <w:r>
        <w:rPr>
          <w:spacing w:val="-13"/>
        </w:rPr>
        <w:t xml:space="preserve"> </w:t>
      </w:r>
      <w:r>
        <w:t>decision</w:t>
      </w:r>
      <w:r>
        <w:rPr>
          <w:spacing w:val="-14"/>
        </w:rPr>
        <w:t xml:space="preserve"> </w:t>
      </w:r>
      <w:r>
        <w:t>if</w:t>
      </w:r>
      <w:r>
        <w:rPr>
          <w:spacing w:val="-12"/>
        </w:rPr>
        <w:t xml:space="preserve"> </w:t>
      </w:r>
      <w:r>
        <w:t>there</w:t>
      </w:r>
      <w:r>
        <w:rPr>
          <w:spacing w:val="-15"/>
        </w:rPr>
        <w:t xml:space="preserve"> </w:t>
      </w:r>
      <w:r>
        <w:t>is</w:t>
      </w:r>
      <w:r>
        <w:rPr>
          <w:spacing w:val="-15"/>
        </w:rPr>
        <w:t xml:space="preserve"> </w:t>
      </w:r>
      <w:r>
        <w:t>further</w:t>
      </w:r>
      <w:r>
        <w:rPr>
          <w:spacing w:val="-14"/>
        </w:rPr>
        <w:t xml:space="preserve"> </w:t>
      </w:r>
      <w:r>
        <w:t>information to be considered and that there is only one opportunity to appeal the decision made by the panel.</w:t>
      </w:r>
    </w:p>
    <w:p w14:paraId="6F99E518" w14:textId="77777777" w:rsidR="00D969EF" w:rsidRDefault="00D969EF">
      <w:pPr>
        <w:pStyle w:val="BodyText"/>
        <w:rPr>
          <w:sz w:val="24"/>
        </w:rPr>
      </w:pPr>
    </w:p>
    <w:p w14:paraId="7DF6BED4" w14:textId="77777777" w:rsidR="00D969EF" w:rsidRDefault="00D969EF">
      <w:pPr>
        <w:pStyle w:val="BodyText"/>
        <w:rPr>
          <w:sz w:val="24"/>
        </w:rPr>
      </w:pPr>
    </w:p>
    <w:p w14:paraId="7E03C79E" w14:textId="77777777" w:rsidR="00D969EF" w:rsidRDefault="00D969EF">
      <w:pPr>
        <w:pStyle w:val="BodyText"/>
        <w:rPr>
          <w:sz w:val="24"/>
        </w:rPr>
      </w:pPr>
    </w:p>
    <w:p w14:paraId="720DFB4C" w14:textId="77777777" w:rsidR="00D969EF" w:rsidRDefault="00D969EF">
      <w:pPr>
        <w:pStyle w:val="BodyText"/>
        <w:rPr>
          <w:sz w:val="24"/>
        </w:rPr>
      </w:pPr>
    </w:p>
    <w:p w14:paraId="1D6E790A" w14:textId="77777777" w:rsidR="00D969EF" w:rsidRDefault="00D969EF">
      <w:pPr>
        <w:pStyle w:val="BodyText"/>
        <w:rPr>
          <w:sz w:val="24"/>
        </w:rPr>
      </w:pPr>
    </w:p>
    <w:p w14:paraId="322633CC" w14:textId="77777777" w:rsidR="00D969EF" w:rsidRDefault="00D969EF">
      <w:pPr>
        <w:pStyle w:val="BodyText"/>
        <w:rPr>
          <w:sz w:val="24"/>
        </w:rPr>
      </w:pPr>
    </w:p>
    <w:p w14:paraId="7E9DF7AA" w14:textId="77777777" w:rsidR="00D969EF" w:rsidRDefault="00D969EF">
      <w:pPr>
        <w:pStyle w:val="BodyText"/>
        <w:rPr>
          <w:sz w:val="24"/>
        </w:rPr>
      </w:pPr>
    </w:p>
    <w:p w14:paraId="0D333DCE" w14:textId="77777777" w:rsidR="00D969EF" w:rsidRDefault="00D969EF">
      <w:pPr>
        <w:pStyle w:val="BodyText"/>
        <w:rPr>
          <w:sz w:val="24"/>
        </w:rPr>
      </w:pPr>
    </w:p>
    <w:p w14:paraId="01D6C3DC" w14:textId="77777777" w:rsidR="00D969EF" w:rsidRDefault="00D969EF">
      <w:pPr>
        <w:pStyle w:val="BodyText"/>
        <w:rPr>
          <w:sz w:val="24"/>
        </w:rPr>
      </w:pPr>
    </w:p>
    <w:p w14:paraId="27246EFE" w14:textId="77777777" w:rsidR="00D969EF" w:rsidRDefault="00D969EF">
      <w:pPr>
        <w:pStyle w:val="BodyText"/>
        <w:rPr>
          <w:sz w:val="24"/>
        </w:rPr>
      </w:pPr>
    </w:p>
    <w:p w14:paraId="3BC2D63A" w14:textId="77777777" w:rsidR="00D969EF" w:rsidRDefault="00D969EF">
      <w:pPr>
        <w:pStyle w:val="BodyText"/>
        <w:rPr>
          <w:sz w:val="24"/>
        </w:rPr>
      </w:pPr>
    </w:p>
    <w:p w14:paraId="3CA13248" w14:textId="77777777" w:rsidR="00D969EF" w:rsidRDefault="00D969EF">
      <w:pPr>
        <w:pStyle w:val="BodyText"/>
        <w:rPr>
          <w:sz w:val="24"/>
        </w:rPr>
      </w:pPr>
    </w:p>
    <w:p w14:paraId="0F12CB60" w14:textId="77777777" w:rsidR="00D969EF" w:rsidRDefault="00D969EF">
      <w:pPr>
        <w:pStyle w:val="BodyText"/>
        <w:rPr>
          <w:sz w:val="24"/>
        </w:rPr>
      </w:pPr>
    </w:p>
    <w:p w14:paraId="5F10E5D5" w14:textId="77777777" w:rsidR="00D969EF" w:rsidRDefault="00D969EF">
      <w:pPr>
        <w:pStyle w:val="BodyText"/>
        <w:rPr>
          <w:sz w:val="24"/>
        </w:rPr>
      </w:pPr>
    </w:p>
    <w:p w14:paraId="264E12EB" w14:textId="77777777" w:rsidR="00D969EF" w:rsidRDefault="00D969EF">
      <w:pPr>
        <w:pStyle w:val="BodyText"/>
        <w:rPr>
          <w:sz w:val="24"/>
        </w:rPr>
      </w:pPr>
    </w:p>
    <w:p w14:paraId="1C38827C" w14:textId="77777777" w:rsidR="00D969EF" w:rsidRDefault="00D969EF">
      <w:pPr>
        <w:pStyle w:val="BodyText"/>
        <w:rPr>
          <w:sz w:val="24"/>
        </w:rPr>
      </w:pPr>
    </w:p>
    <w:p w14:paraId="3EF2A2F8" w14:textId="77777777" w:rsidR="00D969EF" w:rsidRDefault="00D969EF">
      <w:pPr>
        <w:pStyle w:val="BodyText"/>
        <w:rPr>
          <w:sz w:val="24"/>
        </w:rPr>
      </w:pPr>
    </w:p>
    <w:p w14:paraId="7D62C85A" w14:textId="77777777" w:rsidR="00D969EF" w:rsidRDefault="00D969EF">
      <w:pPr>
        <w:pStyle w:val="BodyText"/>
        <w:rPr>
          <w:sz w:val="24"/>
        </w:rPr>
      </w:pPr>
    </w:p>
    <w:p w14:paraId="51AD10BE" w14:textId="77777777" w:rsidR="00D969EF" w:rsidRDefault="00D969EF">
      <w:pPr>
        <w:pStyle w:val="BodyText"/>
        <w:rPr>
          <w:sz w:val="24"/>
        </w:rPr>
      </w:pPr>
    </w:p>
    <w:p w14:paraId="77682029" w14:textId="77777777" w:rsidR="00D969EF" w:rsidRDefault="00D969EF">
      <w:pPr>
        <w:pStyle w:val="BodyText"/>
        <w:rPr>
          <w:sz w:val="24"/>
        </w:rPr>
      </w:pPr>
    </w:p>
    <w:p w14:paraId="70A6CE9C" w14:textId="77777777" w:rsidR="00D969EF" w:rsidRDefault="00D969EF">
      <w:pPr>
        <w:pStyle w:val="BodyText"/>
        <w:rPr>
          <w:sz w:val="24"/>
        </w:rPr>
      </w:pPr>
    </w:p>
    <w:p w14:paraId="27E40A6F" w14:textId="77777777" w:rsidR="00D969EF" w:rsidRDefault="00D969EF">
      <w:pPr>
        <w:pStyle w:val="BodyText"/>
        <w:rPr>
          <w:sz w:val="24"/>
        </w:rPr>
      </w:pPr>
    </w:p>
    <w:p w14:paraId="72711A7D" w14:textId="77777777" w:rsidR="00D969EF" w:rsidRDefault="00D969EF">
      <w:pPr>
        <w:pStyle w:val="BodyText"/>
        <w:rPr>
          <w:sz w:val="24"/>
        </w:rPr>
      </w:pPr>
    </w:p>
    <w:p w14:paraId="4CDFFDEB" w14:textId="77777777" w:rsidR="0091544E" w:rsidRDefault="00960E7B" w:rsidP="00355A68">
      <w:pPr>
        <w:pStyle w:val="Heading1"/>
        <w:spacing w:before="205"/>
      </w:pPr>
      <w:r>
        <w:t xml:space="preserve">Accommodation and Residential Services, Leeds Beckett University, </w:t>
      </w:r>
    </w:p>
    <w:p w14:paraId="3C2AAAE4" w14:textId="4F495F75" w:rsidR="00BF6FDC" w:rsidRPr="00BF6FDC" w:rsidRDefault="00960E7B" w:rsidP="00355A68">
      <w:pPr>
        <w:pStyle w:val="Heading1"/>
        <w:spacing w:before="205"/>
      </w:pPr>
      <w:r>
        <w:t xml:space="preserve">Telephone 0113 8125972 Email </w:t>
      </w:r>
      <w:hyperlink r:id="rId12">
        <w:r>
          <w:rPr>
            <w:color w:val="0000FF"/>
            <w:u w:val="thick" w:color="0000FF"/>
          </w:rPr>
          <w:t>accommodation@leedsbeckett.ac.uk</w:t>
        </w:r>
      </w:hyperlink>
      <w:r w:rsidR="00BF6FDC">
        <w:tab/>
      </w:r>
    </w:p>
    <w:sectPr w:rsidR="00BF6FDC" w:rsidRPr="00BF6FDC">
      <w:headerReference w:type="default" r:id="rId13"/>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6771" w14:textId="77777777" w:rsidR="008B4B3D" w:rsidRDefault="008B4B3D" w:rsidP="00815AA0">
      <w:r>
        <w:separator/>
      </w:r>
    </w:p>
  </w:endnote>
  <w:endnote w:type="continuationSeparator" w:id="0">
    <w:p w14:paraId="47C9433E" w14:textId="77777777" w:rsidR="008B4B3D" w:rsidRDefault="008B4B3D" w:rsidP="008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9086" w14:textId="77777777" w:rsidR="008B4B3D" w:rsidRDefault="008B4B3D" w:rsidP="00815AA0">
      <w:r>
        <w:separator/>
      </w:r>
    </w:p>
  </w:footnote>
  <w:footnote w:type="continuationSeparator" w:id="0">
    <w:p w14:paraId="3606BC0C" w14:textId="77777777" w:rsidR="008B4B3D" w:rsidRDefault="008B4B3D" w:rsidP="0081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8098" w14:textId="04CAB08A" w:rsidR="00815AA0" w:rsidRDefault="00815AA0" w:rsidP="001D6CEA">
    <w:pPr>
      <w:pStyle w:val="Header"/>
      <w:jc w:val="center"/>
    </w:pPr>
    <w:r w:rsidRPr="00815AA0">
      <w:rPr>
        <w:noProof/>
      </w:rPr>
      <w:drawing>
        <wp:inline distT="0" distB="0" distL="0" distR="0" wp14:anchorId="4EF48862" wp14:editId="6EE34BB0">
          <wp:extent cx="573024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906"/>
    <w:multiLevelType w:val="multilevel"/>
    <w:tmpl w:val="75642328"/>
    <w:lvl w:ilvl="0">
      <w:start w:val="4"/>
      <w:numFmt w:val="decimal"/>
      <w:lvlText w:val="%1"/>
      <w:lvlJc w:val="left"/>
      <w:pPr>
        <w:ind w:left="820" w:hanging="720"/>
        <w:jc w:val="left"/>
      </w:pPr>
      <w:rPr>
        <w:rFonts w:hint="default"/>
        <w:lang w:val="en-GB" w:eastAsia="en-US" w:bidi="ar-SA"/>
      </w:rPr>
    </w:lvl>
    <w:lvl w:ilvl="1">
      <w:start w:val="3"/>
      <w:numFmt w:val="decimal"/>
      <w:lvlText w:val="%1.%2"/>
      <w:lvlJc w:val="left"/>
      <w:pPr>
        <w:ind w:left="820" w:hanging="720"/>
        <w:jc w:val="left"/>
      </w:pPr>
      <w:rPr>
        <w:rFonts w:ascii="Arial" w:eastAsia="Arial" w:hAnsi="Arial" w:cs="Arial" w:hint="default"/>
        <w:w w:val="100"/>
        <w:sz w:val="22"/>
        <w:szCs w:val="22"/>
        <w:lang w:val="en-GB" w:eastAsia="en-US" w:bidi="ar-SA"/>
      </w:rPr>
    </w:lvl>
    <w:lvl w:ilvl="2">
      <w:start w:val="1"/>
      <w:numFmt w:val="lowerLetter"/>
      <w:lvlText w:val="(%3)"/>
      <w:lvlJc w:val="left"/>
      <w:pPr>
        <w:ind w:left="1180" w:hanging="360"/>
        <w:jc w:val="left"/>
      </w:pPr>
      <w:rPr>
        <w:rFonts w:ascii="Arial" w:eastAsia="Arial" w:hAnsi="Arial" w:cs="Arial" w:hint="default"/>
        <w:w w:val="100"/>
        <w:sz w:val="22"/>
        <w:szCs w:val="22"/>
        <w:lang w:val="en-GB" w:eastAsia="en-US" w:bidi="ar-SA"/>
      </w:rPr>
    </w:lvl>
    <w:lvl w:ilvl="3">
      <w:numFmt w:val="bullet"/>
      <w:lvlText w:val="•"/>
      <w:lvlJc w:val="left"/>
      <w:pPr>
        <w:ind w:left="2972" w:hanging="360"/>
      </w:pPr>
      <w:rPr>
        <w:rFonts w:hint="default"/>
        <w:lang w:val="en-GB" w:eastAsia="en-US" w:bidi="ar-SA"/>
      </w:rPr>
    </w:lvl>
    <w:lvl w:ilvl="4">
      <w:numFmt w:val="bullet"/>
      <w:lvlText w:val="•"/>
      <w:lvlJc w:val="left"/>
      <w:pPr>
        <w:ind w:left="3868" w:hanging="360"/>
      </w:pPr>
      <w:rPr>
        <w:rFonts w:hint="default"/>
        <w:lang w:val="en-GB" w:eastAsia="en-US" w:bidi="ar-SA"/>
      </w:rPr>
    </w:lvl>
    <w:lvl w:ilvl="5">
      <w:numFmt w:val="bullet"/>
      <w:lvlText w:val="•"/>
      <w:lvlJc w:val="left"/>
      <w:pPr>
        <w:ind w:left="4765" w:hanging="360"/>
      </w:pPr>
      <w:rPr>
        <w:rFonts w:hint="default"/>
        <w:lang w:val="en-GB" w:eastAsia="en-US" w:bidi="ar-SA"/>
      </w:rPr>
    </w:lvl>
    <w:lvl w:ilvl="6">
      <w:numFmt w:val="bullet"/>
      <w:lvlText w:val="•"/>
      <w:lvlJc w:val="left"/>
      <w:pPr>
        <w:ind w:left="5661" w:hanging="360"/>
      </w:pPr>
      <w:rPr>
        <w:rFonts w:hint="default"/>
        <w:lang w:val="en-GB" w:eastAsia="en-US" w:bidi="ar-SA"/>
      </w:rPr>
    </w:lvl>
    <w:lvl w:ilvl="7">
      <w:numFmt w:val="bullet"/>
      <w:lvlText w:val="•"/>
      <w:lvlJc w:val="left"/>
      <w:pPr>
        <w:ind w:left="6557" w:hanging="360"/>
      </w:pPr>
      <w:rPr>
        <w:rFonts w:hint="default"/>
        <w:lang w:val="en-GB" w:eastAsia="en-US" w:bidi="ar-SA"/>
      </w:rPr>
    </w:lvl>
    <w:lvl w:ilvl="8">
      <w:numFmt w:val="bullet"/>
      <w:lvlText w:val="•"/>
      <w:lvlJc w:val="left"/>
      <w:pPr>
        <w:ind w:left="7453" w:hanging="360"/>
      </w:pPr>
      <w:rPr>
        <w:rFonts w:hint="default"/>
        <w:lang w:val="en-GB" w:eastAsia="en-US" w:bidi="ar-SA"/>
      </w:rPr>
    </w:lvl>
  </w:abstractNum>
  <w:abstractNum w:abstractNumId="1" w15:restartNumberingAfterBreak="0">
    <w:nsid w:val="11C67B06"/>
    <w:multiLevelType w:val="multilevel"/>
    <w:tmpl w:val="C7BAC460"/>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 w15:restartNumberingAfterBreak="0">
    <w:nsid w:val="47996ADE"/>
    <w:multiLevelType w:val="hybridMultilevel"/>
    <w:tmpl w:val="27A2FF3C"/>
    <w:lvl w:ilvl="0" w:tplc="5D88C182">
      <w:numFmt w:val="bullet"/>
      <w:lvlText w:val=""/>
      <w:lvlJc w:val="left"/>
      <w:pPr>
        <w:ind w:left="460" w:hanging="360"/>
      </w:pPr>
      <w:rPr>
        <w:rFonts w:ascii="Symbol" w:eastAsia="Symbol" w:hAnsi="Symbol" w:cs="Symbol" w:hint="default"/>
        <w:w w:val="100"/>
        <w:sz w:val="22"/>
        <w:szCs w:val="22"/>
        <w:lang w:val="en-GB" w:eastAsia="en-US" w:bidi="ar-SA"/>
      </w:rPr>
    </w:lvl>
    <w:lvl w:ilvl="1" w:tplc="3FCAB312">
      <w:numFmt w:val="bullet"/>
      <w:lvlText w:val="•"/>
      <w:lvlJc w:val="left"/>
      <w:pPr>
        <w:ind w:left="1338" w:hanging="360"/>
      </w:pPr>
      <w:rPr>
        <w:rFonts w:hint="default"/>
        <w:lang w:val="en-GB" w:eastAsia="en-US" w:bidi="ar-SA"/>
      </w:rPr>
    </w:lvl>
    <w:lvl w:ilvl="2" w:tplc="25BAC3A4">
      <w:numFmt w:val="bullet"/>
      <w:lvlText w:val="•"/>
      <w:lvlJc w:val="left"/>
      <w:pPr>
        <w:ind w:left="2217" w:hanging="360"/>
      </w:pPr>
      <w:rPr>
        <w:rFonts w:hint="default"/>
        <w:lang w:val="en-GB" w:eastAsia="en-US" w:bidi="ar-SA"/>
      </w:rPr>
    </w:lvl>
    <w:lvl w:ilvl="3" w:tplc="17A45FB2">
      <w:numFmt w:val="bullet"/>
      <w:lvlText w:val="•"/>
      <w:lvlJc w:val="left"/>
      <w:pPr>
        <w:ind w:left="3095" w:hanging="360"/>
      </w:pPr>
      <w:rPr>
        <w:rFonts w:hint="default"/>
        <w:lang w:val="en-GB" w:eastAsia="en-US" w:bidi="ar-SA"/>
      </w:rPr>
    </w:lvl>
    <w:lvl w:ilvl="4" w:tplc="99E46AA8">
      <w:numFmt w:val="bullet"/>
      <w:lvlText w:val="•"/>
      <w:lvlJc w:val="left"/>
      <w:pPr>
        <w:ind w:left="3974" w:hanging="360"/>
      </w:pPr>
      <w:rPr>
        <w:rFonts w:hint="default"/>
        <w:lang w:val="en-GB" w:eastAsia="en-US" w:bidi="ar-SA"/>
      </w:rPr>
    </w:lvl>
    <w:lvl w:ilvl="5" w:tplc="337A3F4C">
      <w:numFmt w:val="bullet"/>
      <w:lvlText w:val="•"/>
      <w:lvlJc w:val="left"/>
      <w:pPr>
        <w:ind w:left="4853" w:hanging="360"/>
      </w:pPr>
      <w:rPr>
        <w:rFonts w:hint="default"/>
        <w:lang w:val="en-GB" w:eastAsia="en-US" w:bidi="ar-SA"/>
      </w:rPr>
    </w:lvl>
    <w:lvl w:ilvl="6" w:tplc="AEF2014C">
      <w:numFmt w:val="bullet"/>
      <w:lvlText w:val="•"/>
      <w:lvlJc w:val="left"/>
      <w:pPr>
        <w:ind w:left="5731" w:hanging="360"/>
      </w:pPr>
      <w:rPr>
        <w:rFonts w:hint="default"/>
        <w:lang w:val="en-GB" w:eastAsia="en-US" w:bidi="ar-SA"/>
      </w:rPr>
    </w:lvl>
    <w:lvl w:ilvl="7" w:tplc="F76EFA50">
      <w:numFmt w:val="bullet"/>
      <w:lvlText w:val="•"/>
      <w:lvlJc w:val="left"/>
      <w:pPr>
        <w:ind w:left="6610" w:hanging="360"/>
      </w:pPr>
      <w:rPr>
        <w:rFonts w:hint="default"/>
        <w:lang w:val="en-GB" w:eastAsia="en-US" w:bidi="ar-SA"/>
      </w:rPr>
    </w:lvl>
    <w:lvl w:ilvl="8" w:tplc="8CDAFF4E">
      <w:numFmt w:val="bullet"/>
      <w:lvlText w:val="•"/>
      <w:lvlJc w:val="left"/>
      <w:pPr>
        <w:ind w:left="7489" w:hanging="360"/>
      </w:pPr>
      <w:rPr>
        <w:rFonts w:hint="default"/>
        <w:lang w:val="en-GB" w:eastAsia="en-US" w:bidi="ar-SA"/>
      </w:rPr>
    </w:lvl>
  </w:abstractNum>
  <w:num w:numId="1" w16cid:durableId="1552692797">
    <w:abstractNumId w:val="0"/>
  </w:num>
  <w:num w:numId="2" w16cid:durableId="1162160251">
    <w:abstractNumId w:val="2"/>
  </w:num>
  <w:num w:numId="3" w16cid:durableId="189072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9EF"/>
    <w:rsid w:val="000060F5"/>
    <w:rsid w:val="000306AA"/>
    <w:rsid w:val="000B2777"/>
    <w:rsid w:val="0017667C"/>
    <w:rsid w:val="00181F44"/>
    <w:rsid w:val="001D6CEA"/>
    <w:rsid w:val="002213E9"/>
    <w:rsid w:val="00261DC7"/>
    <w:rsid w:val="0035057E"/>
    <w:rsid w:val="00355A68"/>
    <w:rsid w:val="00363DA7"/>
    <w:rsid w:val="003714BF"/>
    <w:rsid w:val="004501FC"/>
    <w:rsid w:val="004B2B24"/>
    <w:rsid w:val="004F524F"/>
    <w:rsid w:val="005008DB"/>
    <w:rsid w:val="00554A02"/>
    <w:rsid w:val="005B1F8C"/>
    <w:rsid w:val="006207F3"/>
    <w:rsid w:val="00625F0B"/>
    <w:rsid w:val="00676EDC"/>
    <w:rsid w:val="00684C31"/>
    <w:rsid w:val="006D3A48"/>
    <w:rsid w:val="007151EF"/>
    <w:rsid w:val="007272A1"/>
    <w:rsid w:val="0079618E"/>
    <w:rsid w:val="007D72F3"/>
    <w:rsid w:val="00815AA0"/>
    <w:rsid w:val="00815ADB"/>
    <w:rsid w:val="008575E1"/>
    <w:rsid w:val="008B4B3D"/>
    <w:rsid w:val="0091544E"/>
    <w:rsid w:val="00960E7B"/>
    <w:rsid w:val="009C00C7"/>
    <w:rsid w:val="00A50101"/>
    <w:rsid w:val="00A507AB"/>
    <w:rsid w:val="00AA1A93"/>
    <w:rsid w:val="00AD3593"/>
    <w:rsid w:val="00B602F1"/>
    <w:rsid w:val="00BF6FDC"/>
    <w:rsid w:val="00CA3EB2"/>
    <w:rsid w:val="00D148E2"/>
    <w:rsid w:val="00D14CFD"/>
    <w:rsid w:val="00D85157"/>
    <w:rsid w:val="00D969EF"/>
    <w:rsid w:val="00DE18C9"/>
    <w:rsid w:val="00DE3C86"/>
    <w:rsid w:val="00E41155"/>
    <w:rsid w:val="00E54ACA"/>
    <w:rsid w:val="00E641E9"/>
    <w:rsid w:val="00EA1780"/>
    <w:rsid w:val="00F3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E5BF"/>
  <w15:docId w15:val="{1DB03177-9F54-4A58-ABF5-D621C67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77"/>
      <w:ind w:left="443" w:right="46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1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AA0"/>
    <w:pPr>
      <w:tabs>
        <w:tab w:val="center" w:pos="4513"/>
        <w:tab w:val="right" w:pos="9026"/>
      </w:tabs>
    </w:pPr>
  </w:style>
  <w:style w:type="character" w:customStyle="1" w:styleId="HeaderChar">
    <w:name w:val="Header Char"/>
    <w:basedOn w:val="DefaultParagraphFont"/>
    <w:link w:val="Header"/>
    <w:uiPriority w:val="99"/>
    <w:rsid w:val="00815AA0"/>
    <w:rPr>
      <w:rFonts w:ascii="Arial" w:eastAsia="Arial" w:hAnsi="Arial" w:cs="Arial"/>
      <w:lang w:val="en-GB"/>
    </w:rPr>
  </w:style>
  <w:style w:type="paragraph" w:styleId="Footer">
    <w:name w:val="footer"/>
    <w:basedOn w:val="Normal"/>
    <w:link w:val="FooterChar"/>
    <w:uiPriority w:val="99"/>
    <w:unhideWhenUsed/>
    <w:rsid w:val="00815AA0"/>
    <w:pPr>
      <w:tabs>
        <w:tab w:val="center" w:pos="4513"/>
        <w:tab w:val="right" w:pos="9026"/>
      </w:tabs>
    </w:pPr>
  </w:style>
  <w:style w:type="character" w:customStyle="1" w:styleId="FooterChar">
    <w:name w:val="Footer Char"/>
    <w:basedOn w:val="DefaultParagraphFont"/>
    <w:link w:val="Footer"/>
    <w:uiPriority w:val="99"/>
    <w:rsid w:val="00815AA0"/>
    <w:rPr>
      <w:rFonts w:ascii="Arial" w:eastAsia="Arial" w:hAnsi="Arial" w:cs="Arial"/>
      <w:lang w:val="en-GB"/>
    </w:rPr>
  </w:style>
  <w:style w:type="character" w:styleId="Hyperlink">
    <w:name w:val="Hyperlink"/>
    <w:basedOn w:val="DefaultParagraphFont"/>
    <w:uiPriority w:val="99"/>
    <w:unhideWhenUsed/>
    <w:rsid w:val="0035057E"/>
    <w:rPr>
      <w:color w:val="0000FF" w:themeColor="hyperlink"/>
      <w:u w:val="single"/>
    </w:rPr>
  </w:style>
  <w:style w:type="character" w:styleId="UnresolvedMention">
    <w:name w:val="Unresolved Mention"/>
    <w:basedOn w:val="DefaultParagraphFont"/>
    <w:uiPriority w:val="99"/>
    <w:semiHidden/>
    <w:unhideWhenUsed/>
    <w:rsid w:val="00350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mmodation@leedsbecket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beckett.starrezhousing.com/StarRezPor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3A864312CC4CBFDC54696A1A06DE" ma:contentTypeVersion="13" ma:contentTypeDescription="Create a new document." ma:contentTypeScope="" ma:versionID="d859313eb9f1e70d46bd59b130175046">
  <xsd:schema xmlns:xsd="http://www.w3.org/2001/XMLSchema" xmlns:xs="http://www.w3.org/2001/XMLSchema" xmlns:p="http://schemas.microsoft.com/office/2006/metadata/properties" xmlns:ns3="a43947b3-ffac-4f62-9369-09decb5d3f02" xmlns:ns4="f1d39bf0-e9f7-46f8-84d3-15d8c791f02c" targetNamespace="http://schemas.microsoft.com/office/2006/metadata/properties" ma:root="true" ma:fieldsID="ca55783e46c27e696b4c8a04f2da99e7" ns3:_="" ns4:_="">
    <xsd:import namespace="a43947b3-ffac-4f62-9369-09decb5d3f02"/>
    <xsd:import namespace="f1d39bf0-e9f7-46f8-84d3-15d8c791f0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947b3-ffac-4f62-9369-09decb5d3f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39bf0-e9f7-46f8-84d3-15d8c791f0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348D4-7881-4EFB-AA38-20A005E5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947b3-ffac-4f62-9369-09decb5d3f02"/>
    <ds:schemaRef ds:uri="f1d39bf0-e9f7-46f8-84d3-15d8c791f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340F4-7427-419F-8C34-D38700AAD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D272C-93FD-4DD9-83BE-CA9EFA394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johnso03</dc:creator>
  <cp:lastModifiedBy>Cohen, Helen</cp:lastModifiedBy>
  <cp:revision>10</cp:revision>
  <dcterms:created xsi:type="dcterms:W3CDTF">2024-05-15T08:53:00Z</dcterms:created>
  <dcterms:modified xsi:type="dcterms:W3CDTF">2024-05-15T09:16:00Z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Microsoft® Word 2016</vt:lpwstr>
  </property>
  <property fmtid="{D5CDD505-2E9C-101B-9397-08002B2CF9AE}" pid="4" name="LastSaved">
    <vt:filetime>2020-11-20T00:00:00Z</vt:filetime>
  </property>
  <property fmtid="{D5CDD505-2E9C-101B-9397-08002B2CF9AE}" pid="5" name="ContentTypeId">
    <vt:lpwstr>0x0101001DFE3A864312CC4CBFDC54696A1A06DE</vt:lpwstr>
  </property>
</Properties>
</file>