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E83E0" w14:textId="376706BA" w:rsidR="00DF4693" w:rsidRPr="004F356B" w:rsidRDefault="00DF4693" w:rsidP="004F3FB8">
      <w:pPr>
        <w:spacing w:after="0" w:line="276" w:lineRule="auto"/>
        <w:rPr>
          <w:rFonts w:asciiTheme="minorHAnsi" w:hAnsiTheme="minorHAnsi" w:cstheme="minorHAnsi"/>
          <w:b/>
          <w:color w:val="7030A0"/>
        </w:rPr>
      </w:pPr>
      <w:r w:rsidRPr="004F356B">
        <w:rPr>
          <w:rFonts w:asciiTheme="minorHAnsi" w:hAnsiTheme="minorHAnsi" w:cstheme="minorHAnsi"/>
          <w:b/>
          <w:color w:val="7030A0"/>
        </w:rPr>
        <w:t>GUIDE</w:t>
      </w:r>
      <w:r w:rsidR="004F356B">
        <w:rPr>
          <w:rFonts w:asciiTheme="minorHAnsi" w:hAnsiTheme="minorHAnsi" w:cstheme="minorHAnsi"/>
          <w:b/>
          <w:color w:val="7030A0"/>
        </w:rPr>
        <w:t xml:space="preserve"> to </w:t>
      </w:r>
      <w:r w:rsidRPr="004F356B">
        <w:rPr>
          <w:rFonts w:asciiTheme="minorHAnsi" w:hAnsiTheme="minorHAnsi" w:cstheme="minorHAnsi"/>
          <w:b/>
          <w:color w:val="7030A0"/>
        </w:rPr>
        <w:t>BA (HONS) SOCIAL WORK APPRENTICESHIP</w:t>
      </w:r>
    </w:p>
    <w:p w14:paraId="57265BD7" w14:textId="77777777" w:rsidR="004F356B" w:rsidRDefault="004F356B">
      <w:pPr>
        <w:pStyle w:val="TOC1"/>
        <w:tabs>
          <w:tab w:val="right" w:leader="dot" w:pos="9628"/>
        </w:tabs>
        <w:rPr>
          <w:rFonts w:asciiTheme="minorHAnsi" w:hAnsiTheme="minorHAnsi" w:cstheme="minorHAnsi"/>
        </w:rPr>
      </w:pPr>
    </w:p>
    <w:p w14:paraId="6D0D29E3" w14:textId="494D0099" w:rsidR="004F356B" w:rsidRDefault="001F4D1B">
      <w:pPr>
        <w:pStyle w:val="TOC1"/>
        <w:tabs>
          <w:tab w:val="right" w:leader="dot" w:pos="9628"/>
        </w:tabs>
        <w:rPr>
          <w:rFonts w:asciiTheme="minorHAnsi" w:eastAsiaTheme="minorEastAsia" w:hAnsiTheme="minorHAnsi" w:cstheme="minorBidi"/>
          <w:noProof/>
          <w:color w:val="auto"/>
          <w:sz w:val="22"/>
          <w:szCs w:val="22"/>
          <w:lang w:eastAsia="en-GB"/>
        </w:rPr>
      </w:pPr>
      <w:r w:rsidRPr="004F3FB8">
        <w:rPr>
          <w:rFonts w:asciiTheme="minorHAnsi" w:hAnsiTheme="minorHAnsi" w:cstheme="minorHAnsi"/>
        </w:rPr>
        <w:fldChar w:fldCharType="begin"/>
      </w:r>
      <w:r w:rsidRPr="004F3FB8">
        <w:rPr>
          <w:rFonts w:asciiTheme="minorHAnsi" w:hAnsiTheme="minorHAnsi" w:cstheme="minorHAnsi"/>
        </w:rPr>
        <w:instrText xml:space="preserve"> TOC \o "1-2" \h \z \u </w:instrText>
      </w:r>
      <w:r w:rsidRPr="004F3FB8">
        <w:rPr>
          <w:rFonts w:asciiTheme="minorHAnsi" w:hAnsiTheme="minorHAnsi" w:cstheme="minorHAnsi"/>
        </w:rPr>
        <w:fldChar w:fldCharType="separate"/>
      </w:r>
      <w:hyperlink w:anchor="_Toc49157516" w:history="1">
        <w:r w:rsidR="004F356B" w:rsidRPr="00A87754">
          <w:rPr>
            <w:rStyle w:val="Hyperlink"/>
            <w:rFonts w:cstheme="minorHAnsi"/>
            <w:noProof/>
          </w:rPr>
          <w:t>Guidance for your apprenticeship</w:t>
        </w:r>
        <w:r w:rsidR="004F356B">
          <w:rPr>
            <w:noProof/>
            <w:webHidden/>
          </w:rPr>
          <w:tab/>
        </w:r>
        <w:r w:rsidR="004F356B">
          <w:rPr>
            <w:noProof/>
            <w:webHidden/>
          </w:rPr>
          <w:fldChar w:fldCharType="begin"/>
        </w:r>
        <w:r w:rsidR="004F356B">
          <w:rPr>
            <w:noProof/>
            <w:webHidden/>
          </w:rPr>
          <w:instrText xml:space="preserve"> PAGEREF _Toc49157516 \h </w:instrText>
        </w:r>
        <w:r w:rsidR="004F356B">
          <w:rPr>
            <w:noProof/>
            <w:webHidden/>
          </w:rPr>
        </w:r>
        <w:r w:rsidR="004F356B">
          <w:rPr>
            <w:noProof/>
            <w:webHidden/>
          </w:rPr>
          <w:fldChar w:fldCharType="separate"/>
        </w:r>
        <w:r w:rsidR="004F356B">
          <w:rPr>
            <w:noProof/>
            <w:webHidden/>
          </w:rPr>
          <w:t>2</w:t>
        </w:r>
        <w:r w:rsidR="004F356B">
          <w:rPr>
            <w:noProof/>
            <w:webHidden/>
          </w:rPr>
          <w:fldChar w:fldCharType="end"/>
        </w:r>
      </w:hyperlink>
    </w:p>
    <w:p w14:paraId="2D0CD48A" w14:textId="2C581B79" w:rsidR="004F356B" w:rsidRDefault="00803D3C">
      <w:pPr>
        <w:pStyle w:val="TOC2"/>
        <w:tabs>
          <w:tab w:val="left" w:pos="660"/>
          <w:tab w:val="right" w:leader="dot" w:pos="9628"/>
        </w:tabs>
        <w:rPr>
          <w:rFonts w:asciiTheme="minorHAnsi" w:eastAsiaTheme="minorEastAsia" w:hAnsiTheme="minorHAnsi" w:cstheme="minorBidi"/>
          <w:noProof/>
          <w:color w:val="auto"/>
          <w:sz w:val="22"/>
          <w:szCs w:val="22"/>
          <w:lang w:eastAsia="en-GB"/>
        </w:rPr>
      </w:pPr>
      <w:hyperlink w:anchor="_Toc49157517" w:history="1">
        <w:r w:rsidR="004F356B" w:rsidRPr="00A87754">
          <w:rPr>
            <w:rStyle w:val="Hyperlink"/>
            <w:noProof/>
          </w:rPr>
          <w:t>1</w:t>
        </w:r>
        <w:r w:rsidR="004F356B">
          <w:rPr>
            <w:rFonts w:asciiTheme="minorHAnsi" w:eastAsiaTheme="minorEastAsia" w:hAnsiTheme="minorHAnsi" w:cstheme="minorBidi"/>
            <w:noProof/>
            <w:color w:val="auto"/>
            <w:sz w:val="22"/>
            <w:szCs w:val="22"/>
            <w:lang w:eastAsia="en-GB"/>
          </w:rPr>
          <w:tab/>
        </w:r>
        <w:r w:rsidR="004F356B" w:rsidRPr="00A87754">
          <w:rPr>
            <w:rStyle w:val="Hyperlink"/>
            <w:noProof/>
          </w:rPr>
          <w:t>Your apprenticeship standard - Social Work (degree)</w:t>
        </w:r>
        <w:r w:rsidR="004F356B">
          <w:rPr>
            <w:noProof/>
            <w:webHidden/>
          </w:rPr>
          <w:tab/>
        </w:r>
        <w:r w:rsidR="004F356B">
          <w:rPr>
            <w:noProof/>
            <w:webHidden/>
          </w:rPr>
          <w:fldChar w:fldCharType="begin"/>
        </w:r>
        <w:r w:rsidR="004F356B">
          <w:rPr>
            <w:noProof/>
            <w:webHidden/>
          </w:rPr>
          <w:instrText xml:space="preserve"> PAGEREF _Toc49157517 \h </w:instrText>
        </w:r>
        <w:r w:rsidR="004F356B">
          <w:rPr>
            <w:noProof/>
            <w:webHidden/>
          </w:rPr>
        </w:r>
        <w:r w:rsidR="004F356B">
          <w:rPr>
            <w:noProof/>
            <w:webHidden/>
          </w:rPr>
          <w:fldChar w:fldCharType="separate"/>
        </w:r>
        <w:r w:rsidR="004F356B">
          <w:rPr>
            <w:noProof/>
            <w:webHidden/>
          </w:rPr>
          <w:t>2</w:t>
        </w:r>
        <w:r w:rsidR="004F356B">
          <w:rPr>
            <w:noProof/>
            <w:webHidden/>
          </w:rPr>
          <w:fldChar w:fldCharType="end"/>
        </w:r>
      </w:hyperlink>
    </w:p>
    <w:p w14:paraId="60427B56" w14:textId="1F4C68E7" w:rsidR="004F356B" w:rsidRDefault="00803D3C">
      <w:pPr>
        <w:pStyle w:val="TOC2"/>
        <w:tabs>
          <w:tab w:val="left" w:pos="660"/>
          <w:tab w:val="right" w:leader="dot" w:pos="9628"/>
        </w:tabs>
        <w:rPr>
          <w:rFonts w:asciiTheme="minorHAnsi" w:eastAsiaTheme="minorEastAsia" w:hAnsiTheme="minorHAnsi" w:cstheme="minorBidi"/>
          <w:noProof/>
          <w:color w:val="auto"/>
          <w:sz w:val="22"/>
          <w:szCs w:val="22"/>
          <w:lang w:eastAsia="en-GB"/>
        </w:rPr>
      </w:pPr>
      <w:hyperlink w:anchor="_Toc49157518" w:history="1">
        <w:r w:rsidR="004F356B" w:rsidRPr="00A87754">
          <w:rPr>
            <w:rStyle w:val="Hyperlink"/>
            <w:rFonts w:cstheme="minorHAnsi"/>
            <w:noProof/>
          </w:rPr>
          <w:t>2</w:t>
        </w:r>
        <w:r w:rsidR="004F356B">
          <w:rPr>
            <w:rFonts w:asciiTheme="minorHAnsi" w:eastAsiaTheme="minorEastAsia" w:hAnsiTheme="minorHAnsi" w:cstheme="minorBidi"/>
            <w:noProof/>
            <w:color w:val="auto"/>
            <w:sz w:val="22"/>
            <w:szCs w:val="22"/>
            <w:lang w:eastAsia="en-GB"/>
          </w:rPr>
          <w:tab/>
        </w:r>
        <w:r w:rsidR="004F356B" w:rsidRPr="00A87754">
          <w:rPr>
            <w:rStyle w:val="Hyperlink"/>
            <w:rFonts w:cstheme="minorHAnsi"/>
            <w:noProof/>
          </w:rPr>
          <w:t>Your Commitment Statement</w:t>
        </w:r>
        <w:r w:rsidR="004F356B">
          <w:rPr>
            <w:noProof/>
            <w:webHidden/>
          </w:rPr>
          <w:tab/>
        </w:r>
        <w:r w:rsidR="004F356B">
          <w:rPr>
            <w:noProof/>
            <w:webHidden/>
          </w:rPr>
          <w:fldChar w:fldCharType="begin"/>
        </w:r>
        <w:r w:rsidR="004F356B">
          <w:rPr>
            <w:noProof/>
            <w:webHidden/>
          </w:rPr>
          <w:instrText xml:space="preserve"> PAGEREF _Toc49157518 \h </w:instrText>
        </w:r>
        <w:r w:rsidR="004F356B">
          <w:rPr>
            <w:noProof/>
            <w:webHidden/>
          </w:rPr>
        </w:r>
        <w:r w:rsidR="004F356B">
          <w:rPr>
            <w:noProof/>
            <w:webHidden/>
          </w:rPr>
          <w:fldChar w:fldCharType="separate"/>
        </w:r>
        <w:r w:rsidR="004F356B">
          <w:rPr>
            <w:noProof/>
            <w:webHidden/>
          </w:rPr>
          <w:t>2</w:t>
        </w:r>
        <w:r w:rsidR="004F356B">
          <w:rPr>
            <w:noProof/>
            <w:webHidden/>
          </w:rPr>
          <w:fldChar w:fldCharType="end"/>
        </w:r>
      </w:hyperlink>
    </w:p>
    <w:p w14:paraId="71827DD6" w14:textId="2CEDEFF1" w:rsidR="004F356B" w:rsidRDefault="00803D3C">
      <w:pPr>
        <w:pStyle w:val="TOC2"/>
        <w:tabs>
          <w:tab w:val="left" w:pos="660"/>
          <w:tab w:val="right" w:leader="dot" w:pos="9628"/>
        </w:tabs>
        <w:rPr>
          <w:rFonts w:asciiTheme="minorHAnsi" w:eastAsiaTheme="minorEastAsia" w:hAnsiTheme="minorHAnsi" w:cstheme="minorBidi"/>
          <w:noProof/>
          <w:color w:val="auto"/>
          <w:sz w:val="22"/>
          <w:szCs w:val="22"/>
          <w:lang w:eastAsia="en-GB"/>
        </w:rPr>
      </w:pPr>
      <w:hyperlink w:anchor="_Toc49157519" w:history="1">
        <w:r w:rsidR="004F356B" w:rsidRPr="00A87754">
          <w:rPr>
            <w:rStyle w:val="Hyperlink"/>
            <w:rFonts w:cstheme="minorHAnsi"/>
            <w:noProof/>
          </w:rPr>
          <w:t>3</w:t>
        </w:r>
        <w:r w:rsidR="004F356B">
          <w:rPr>
            <w:rFonts w:asciiTheme="minorHAnsi" w:eastAsiaTheme="minorEastAsia" w:hAnsiTheme="minorHAnsi" w:cstheme="minorBidi"/>
            <w:noProof/>
            <w:color w:val="auto"/>
            <w:sz w:val="22"/>
            <w:szCs w:val="22"/>
            <w:lang w:eastAsia="en-GB"/>
          </w:rPr>
          <w:tab/>
        </w:r>
        <w:r w:rsidR="004F356B" w:rsidRPr="00A87754">
          <w:rPr>
            <w:rStyle w:val="Hyperlink"/>
            <w:rFonts w:cstheme="minorHAnsi"/>
            <w:noProof/>
          </w:rPr>
          <w:t>DBS and Occupational health</w:t>
        </w:r>
        <w:r w:rsidR="004F356B">
          <w:rPr>
            <w:noProof/>
            <w:webHidden/>
          </w:rPr>
          <w:tab/>
        </w:r>
        <w:r w:rsidR="004F356B">
          <w:rPr>
            <w:noProof/>
            <w:webHidden/>
          </w:rPr>
          <w:fldChar w:fldCharType="begin"/>
        </w:r>
        <w:r w:rsidR="004F356B">
          <w:rPr>
            <w:noProof/>
            <w:webHidden/>
          </w:rPr>
          <w:instrText xml:space="preserve"> PAGEREF _Toc49157519 \h </w:instrText>
        </w:r>
        <w:r w:rsidR="004F356B">
          <w:rPr>
            <w:noProof/>
            <w:webHidden/>
          </w:rPr>
        </w:r>
        <w:r w:rsidR="004F356B">
          <w:rPr>
            <w:noProof/>
            <w:webHidden/>
          </w:rPr>
          <w:fldChar w:fldCharType="separate"/>
        </w:r>
        <w:r w:rsidR="004F356B">
          <w:rPr>
            <w:noProof/>
            <w:webHidden/>
          </w:rPr>
          <w:t>2</w:t>
        </w:r>
        <w:r w:rsidR="004F356B">
          <w:rPr>
            <w:noProof/>
            <w:webHidden/>
          </w:rPr>
          <w:fldChar w:fldCharType="end"/>
        </w:r>
      </w:hyperlink>
    </w:p>
    <w:p w14:paraId="362274A7" w14:textId="01C7C559" w:rsidR="004F356B" w:rsidRDefault="00803D3C">
      <w:pPr>
        <w:pStyle w:val="TOC2"/>
        <w:tabs>
          <w:tab w:val="left" w:pos="660"/>
          <w:tab w:val="right" w:leader="dot" w:pos="9628"/>
        </w:tabs>
        <w:rPr>
          <w:rFonts w:asciiTheme="minorHAnsi" w:eastAsiaTheme="minorEastAsia" w:hAnsiTheme="minorHAnsi" w:cstheme="minorBidi"/>
          <w:noProof/>
          <w:color w:val="auto"/>
          <w:sz w:val="22"/>
          <w:szCs w:val="22"/>
          <w:lang w:eastAsia="en-GB"/>
        </w:rPr>
      </w:pPr>
      <w:hyperlink w:anchor="_Toc49157520" w:history="1">
        <w:r w:rsidR="004F356B" w:rsidRPr="00A87754">
          <w:rPr>
            <w:rStyle w:val="Hyperlink"/>
            <w:rFonts w:cstheme="minorHAnsi"/>
            <w:noProof/>
          </w:rPr>
          <w:t>4</w:t>
        </w:r>
        <w:r w:rsidR="004F356B">
          <w:rPr>
            <w:rFonts w:asciiTheme="minorHAnsi" w:eastAsiaTheme="minorEastAsia" w:hAnsiTheme="minorHAnsi" w:cstheme="minorBidi"/>
            <w:noProof/>
            <w:color w:val="auto"/>
            <w:sz w:val="22"/>
            <w:szCs w:val="22"/>
            <w:lang w:eastAsia="en-GB"/>
          </w:rPr>
          <w:tab/>
        </w:r>
        <w:r w:rsidR="004F356B" w:rsidRPr="00A87754">
          <w:rPr>
            <w:rStyle w:val="Hyperlink"/>
            <w:rFonts w:cstheme="minorHAnsi"/>
            <w:noProof/>
          </w:rPr>
          <w:t>Absences</w:t>
        </w:r>
        <w:r w:rsidR="004F356B">
          <w:rPr>
            <w:noProof/>
            <w:webHidden/>
          </w:rPr>
          <w:tab/>
        </w:r>
        <w:r w:rsidR="004F356B">
          <w:rPr>
            <w:noProof/>
            <w:webHidden/>
          </w:rPr>
          <w:fldChar w:fldCharType="begin"/>
        </w:r>
        <w:r w:rsidR="004F356B">
          <w:rPr>
            <w:noProof/>
            <w:webHidden/>
          </w:rPr>
          <w:instrText xml:space="preserve"> PAGEREF _Toc49157520 \h </w:instrText>
        </w:r>
        <w:r w:rsidR="004F356B">
          <w:rPr>
            <w:noProof/>
            <w:webHidden/>
          </w:rPr>
        </w:r>
        <w:r w:rsidR="004F356B">
          <w:rPr>
            <w:noProof/>
            <w:webHidden/>
          </w:rPr>
          <w:fldChar w:fldCharType="separate"/>
        </w:r>
        <w:r w:rsidR="004F356B">
          <w:rPr>
            <w:noProof/>
            <w:webHidden/>
          </w:rPr>
          <w:t>3</w:t>
        </w:r>
        <w:r w:rsidR="004F356B">
          <w:rPr>
            <w:noProof/>
            <w:webHidden/>
          </w:rPr>
          <w:fldChar w:fldCharType="end"/>
        </w:r>
      </w:hyperlink>
    </w:p>
    <w:p w14:paraId="62E1F286" w14:textId="00FB63D3" w:rsidR="004F356B" w:rsidRDefault="00803D3C">
      <w:pPr>
        <w:pStyle w:val="TOC2"/>
        <w:tabs>
          <w:tab w:val="left" w:pos="660"/>
          <w:tab w:val="right" w:leader="dot" w:pos="9628"/>
        </w:tabs>
        <w:rPr>
          <w:rFonts w:asciiTheme="minorHAnsi" w:eastAsiaTheme="minorEastAsia" w:hAnsiTheme="minorHAnsi" w:cstheme="minorBidi"/>
          <w:noProof/>
          <w:color w:val="auto"/>
          <w:sz w:val="22"/>
          <w:szCs w:val="22"/>
          <w:lang w:eastAsia="en-GB"/>
        </w:rPr>
      </w:pPr>
      <w:hyperlink w:anchor="_Toc49157521" w:history="1">
        <w:r w:rsidR="004F356B" w:rsidRPr="00A87754">
          <w:rPr>
            <w:rStyle w:val="Hyperlink"/>
            <w:rFonts w:cstheme="minorHAnsi"/>
            <w:noProof/>
          </w:rPr>
          <w:t>5</w:t>
        </w:r>
        <w:r w:rsidR="004F356B">
          <w:rPr>
            <w:rFonts w:asciiTheme="minorHAnsi" w:eastAsiaTheme="minorEastAsia" w:hAnsiTheme="minorHAnsi" w:cstheme="minorBidi"/>
            <w:noProof/>
            <w:color w:val="auto"/>
            <w:sz w:val="22"/>
            <w:szCs w:val="22"/>
            <w:lang w:eastAsia="en-GB"/>
          </w:rPr>
          <w:tab/>
        </w:r>
        <w:r w:rsidR="004F356B" w:rsidRPr="00A87754">
          <w:rPr>
            <w:rStyle w:val="Hyperlink"/>
            <w:rFonts w:cstheme="minorHAnsi"/>
            <w:noProof/>
          </w:rPr>
          <w:t>Your initial training needs analysis and initial assessment</w:t>
        </w:r>
        <w:r w:rsidR="004F356B">
          <w:rPr>
            <w:noProof/>
            <w:webHidden/>
          </w:rPr>
          <w:tab/>
        </w:r>
        <w:r w:rsidR="004F356B">
          <w:rPr>
            <w:noProof/>
            <w:webHidden/>
          </w:rPr>
          <w:fldChar w:fldCharType="begin"/>
        </w:r>
        <w:r w:rsidR="004F356B">
          <w:rPr>
            <w:noProof/>
            <w:webHidden/>
          </w:rPr>
          <w:instrText xml:space="preserve"> PAGEREF _Toc49157521 \h </w:instrText>
        </w:r>
        <w:r w:rsidR="004F356B">
          <w:rPr>
            <w:noProof/>
            <w:webHidden/>
          </w:rPr>
        </w:r>
        <w:r w:rsidR="004F356B">
          <w:rPr>
            <w:noProof/>
            <w:webHidden/>
          </w:rPr>
          <w:fldChar w:fldCharType="separate"/>
        </w:r>
        <w:r w:rsidR="004F356B">
          <w:rPr>
            <w:noProof/>
            <w:webHidden/>
          </w:rPr>
          <w:t>3</w:t>
        </w:r>
        <w:r w:rsidR="004F356B">
          <w:rPr>
            <w:noProof/>
            <w:webHidden/>
          </w:rPr>
          <w:fldChar w:fldCharType="end"/>
        </w:r>
      </w:hyperlink>
    </w:p>
    <w:p w14:paraId="1121DFF1" w14:textId="6D860454" w:rsidR="004F356B" w:rsidRDefault="00803D3C">
      <w:pPr>
        <w:pStyle w:val="TOC2"/>
        <w:tabs>
          <w:tab w:val="left" w:pos="660"/>
          <w:tab w:val="right" w:leader="dot" w:pos="9628"/>
        </w:tabs>
        <w:rPr>
          <w:rFonts w:asciiTheme="minorHAnsi" w:eastAsiaTheme="minorEastAsia" w:hAnsiTheme="minorHAnsi" w:cstheme="minorBidi"/>
          <w:noProof/>
          <w:color w:val="auto"/>
          <w:sz w:val="22"/>
          <w:szCs w:val="22"/>
          <w:lang w:eastAsia="en-GB"/>
        </w:rPr>
      </w:pPr>
      <w:hyperlink w:anchor="_Toc49157522" w:history="1">
        <w:r w:rsidR="004F356B" w:rsidRPr="00A87754">
          <w:rPr>
            <w:rStyle w:val="Hyperlink"/>
            <w:rFonts w:cstheme="minorHAnsi"/>
            <w:noProof/>
          </w:rPr>
          <w:t>6</w:t>
        </w:r>
        <w:r w:rsidR="004F356B">
          <w:rPr>
            <w:rFonts w:asciiTheme="minorHAnsi" w:eastAsiaTheme="minorEastAsia" w:hAnsiTheme="minorHAnsi" w:cstheme="minorBidi"/>
            <w:noProof/>
            <w:color w:val="auto"/>
            <w:sz w:val="22"/>
            <w:szCs w:val="22"/>
            <w:lang w:eastAsia="en-GB"/>
          </w:rPr>
          <w:tab/>
        </w:r>
        <w:r w:rsidR="004F356B" w:rsidRPr="00A87754">
          <w:rPr>
            <w:rStyle w:val="Hyperlink"/>
            <w:rFonts w:cstheme="minorHAnsi"/>
            <w:noProof/>
          </w:rPr>
          <w:t>Your individual learning plan (ILP)</w:t>
        </w:r>
        <w:r w:rsidR="004F356B">
          <w:rPr>
            <w:noProof/>
            <w:webHidden/>
          </w:rPr>
          <w:tab/>
        </w:r>
        <w:r w:rsidR="004F356B">
          <w:rPr>
            <w:noProof/>
            <w:webHidden/>
          </w:rPr>
          <w:fldChar w:fldCharType="begin"/>
        </w:r>
        <w:r w:rsidR="004F356B">
          <w:rPr>
            <w:noProof/>
            <w:webHidden/>
          </w:rPr>
          <w:instrText xml:space="preserve"> PAGEREF _Toc49157522 \h </w:instrText>
        </w:r>
        <w:r w:rsidR="004F356B">
          <w:rPr>
            <w:noProof/>
            <w:webHidden/>
          </w:rPr>
        </w:r>
        <w:r w:rsidR="004F356B">
          <w:rPr>
            <w:noProof/>
            <w:webHidden/>
          </w:rPr>
          <w:fldChar w:fldCharType="separate"/>
        </w:r>
        <w:r w:rsidR="004F356B">
          <w:rPr>
            <w:noProof/>
            <w:webHidden/>
          </w:rPr>
          <w:t>3</w:t>
        </w:r>
        <w:r w:rsidR="004F356B">
          <w:rPr>
            <w:noProof/>
            <w:webHidden/>
          </w:rPr>
          <w:fldChar w:fldCharType="end"/>
        </w:r>
      </w:hyperlink>
    </w:p>
    <w:p w14:paraId="5B98CB2F" w14:textId="28024BC3" w:rsidR="004F356B" w:rsidRDefault="00803D3C">
      <w:pPr>
        <w:pStyle w:val="TOC2"/>
        <w:tabs>
          <w:tab w:val="left" w:pos="660"/>
          <w:tab w:val="right" w:leader="dot" w:pos="9628"/>
        </w:tabs>
        <w:rPr>
          <w:rFonts w:asciiTheme="minorHAnsi" w:eastAsiaTheme="minorEastAsia" w:hAnsiTheme="minorHAnsi" w:cstheme="minorBidi"/>
          <w:noProof/>
          <w:color w:val="auto"/>
          <w:sz w:val="22"/>
          <w:szCs w:val="22"/>
          <w:lang w:eastAsia="en-GB"/>
        </w:rPr>
      </w:pPr>
      <w:hyperlink w:anchor="_Toc49157523" w:history="1">
        <w:r w:rsidR="004F356B" w:rsidRPr="00A87754">
          <w:rPr>
            <w:rStyle w:val="Hyperlink"/>
            <w:rFonts w:cstheme="minorHAnsi"/>
            <w:noProof/>
          </w:rPr>
          <w:t>7</w:t>
        </w:r>
        <w:r w:rsidR="004F356B">
          <w:rPr>
            <w:rFonts w:asciiTheme="minorHAnsi" w:eastAsiaTheme="minorEastAsia" w:hAnsiTheme="minorHAnsi" w:cstheme="minorBidi"/>
            <w:noProof/>
            <w:color w:val="auto"/>
            <w:sz w:val="22"/>
            <w:szCs w:val="22"/>
            <w:lang w:eastAsia="en-GB"/>
          </w:rPr>
          <w:tab/>
        </w:r>
        <w:r w:rsidR="004F356B" w:rsidRPr="00A87754">
          <w:rPr>
            <w:rStyle w:val="Hyperlink"/>
            <w:rFonts w:cstheme="minorHAnsi"/>
            <w:noProof/>
          </w:rPr>
          <w:t>On-the-job and off-the-job learning activities</w:t>
        </w:r>
        <w:r w:rsidR="004F356B">
          <w:rPr>
            <w:noProof/>
            <w:webHidden/>
          </w:rPr>
          <w:tab/>
        </w:r>
        <w:r w:rsidR="004F356B">
          <w:rPr>
            <w:noProof/>
            <w:webHidden/>
          </w:rPr>
          <w:fldChar w:fldCharType="begin"/>
        </w:r>
        <w:r w:rsidR="004F356B">
          <w:rPr>
            <w:noProof/>
            <w:webHidden/>
          </w:rPr>
          <w:instrText xml:space="preserve"> PAGEREF _Toc49157523 \h </w:instrText>
        </w:r>
        <w:r w:rsidR="004F356B">
          <w:rPr>
            <w:noProof/>
            <w:webHidden/>
          </w:rPr>
        </w:r>
        <w:r w:rsidR="004F356B">
          <w:rPr>
            <w:noProof/>
            <w:webHidden/>
          </w:rPr>
          <w:fldChar w:fldCharType="separate"/>
        </w:r>
        <w:r w:rsidR="004F356B">
          <w:rPr>
            <w:noProof/>
            <w:webHidden/>
          </w:rPr>
          <w:t>4</w:t>
        </w:r>
        <w:r w:rsidR="004F356B">
          <w:rPr>
            <w:noProof/>
            <w:webHidden/>
          </w:rPr>
          <w:fldChar w:fldCharType="end"/>
        </w:r>
      </w:hyperlink>
    </w:p>
    <w:p w14:paraId="0FB7B17B" w14:textId="289DA2AE" w:rsidR="004F356B" w:rsidRDefault="00803D3C">
      <w:pPr>
        <w:pStyle w:val="TOC2"/>
        <w:tabs>
          <w:tab w:val="left" w:pos="660"/>
          <w:tab w:val="right" w:leader="dot" w:pos="9628"/>
        </w:tabs>
        <w:rPr>
          <w:rFonts w:asciiTheme="minorHAnsi" w:eastAsiaTheme="minorEastAsia" w:hAnsiTheme="minorHAnsi" w:cstheme="minorBidi"/>
          <w:noProof/>
          <w:color w:val="auto"/>
          <w:sz w:val="22"/>
          <w:szCs w:val="22"/>
          <w:lang w:eastAsia="en-GB"/>
        </w:rPr>
      </w:pPr>
      <w:hyperlink w:anchor="_Toc49157524" w:history="1">
        <w:r w:rsidR="004F356B" w:rsidRPr="00A87754">
          <w:rPr>
            <w:rStyle w:val="Hyperlink"/>
            <w:rFonts w:cstheme="minorHAnsi"/>
            <w:noProof/>
          </w:rPr>
          <w:t>8</w:t>
        </w:r>
        <w:r w:rsidR="004F356B">
          <w:rPr>
            <w:rFonts w:asciiTheme="minorHAnsi" w:eastAsiaTheme="minorEastAsia" w:hAnsiTheme="minorHAnsi" w:cstheme="minorBidi"/>
            <w:noProof/>
            <w:color w:val="auto"/>
            <w:sz w:val="22"/>
            <w:szCs w:val="22"/>
            <w:lang w:eastAsia="en-GB"/>
          </w:rPr>
          <w:tab/>
        </w:r>
        <w:r w:rsidR="004F356B" w:rsidRPr="00A87754">
          <w:rPr>
            <w:rStyle w:val="Hyperlink"/>
            <w:rFonts w:cstheme="minorHAnsi"/>
            <w:noProof/>
          </w:rPr>
          <w:t>Tripartite review meetings</w:t>
        </w:r>
        <w:r w:rsidR="004F356B">
          <w:rPr>
            <w:noProof/>
            <w:webHidden/>
          </w:rPr>
          <w:tab/>
        </w:r>
        <w:r w:rsidR="004F356B">
          <w:rPr>
            <w:noProof/>
            <w:webHidden/>
          </w:rPr>
          <w:fldChar w:fldCharType="begin"/>
        </w:r>
        <w:r w:rsidR="004F356B">
          <w:rPr>
            <w:noProof/>
            <w:webHidden/>
          </w:rPr>
          <w:instrText xml:space="preserve"> PAGEREF _Toc49157524 \h </w:instrText>
        </w:r>
        <w:r w:rsidR="004F356B">
          <w:rPr>
            <w:noProof/>
            <w:webHidden/>
          </w:rPr>
        </w:r>
        <w:r w:rsidR="004F356B">
          <w:rPr>
            <w:noProof/>
            <w:webHidden/>
          </w:rPr>
          <w:fldChar w:fldCharType="separate"/>
        </w:r>
        <w:r w:rsidR="004F356B">
          <w:rPr>
            <w:noProof/>
            <w:webHidden/>
          </w:rPr>
          <w:t>4</w:t>
        </w:r>
        <w:r w:rsidR="004F356B">
          <w:rPr>
            <w:noProof/>
            <w:webHidden/>
          </w:rPr>
          <w:fldChar w:fldCharType="end"/>
        </w:r>
      </w:hyperlink>
    </w:p>
    <w:p w14:paraId="15206246" w14:textId="59018C71" w:rsidR="004F356B" w:rsidRDefault="00803D3C">
      <w:pPr>
        <w:pStyle w:val="TOC2"/>
        <w:tabs>
          <w:tab w:val="left" w:pos="660"/>
          <w:tab w:val="right" w:leader="dot" w:pos="9628"/>
        </w:tabs>
        <w:rPr>
          <w:rFonts w:asciiTheme="minorHAnsi" w:eastAsiaTheme="minorEastAsia" w:hAnsiTheme="minorHAnsi" w:cstheme="minorBidi"/>
          <w:noProof/>
          <w:color w:val="auto"/>
          <w:sz w:val="22"/>
          <w:szCs w:val="22"/>
          <w:lang w:eastAsia="en-GB"/>
        </w:rPr>
      </w:pPr>
      <w:hyperlink w:anchor="_Toc49157525" w:history="1">
        <w:r w:rsidR="004F356B" w:rsidRPr="00A87754">
          <w:rPr>
            <w:rStyle w:val="Hyperlink"/>
            <w:rFonts w:cstheme="minorHAnsi"/>
            <w:noProof/>
          </w:rPr>
          <w:t>9</w:t>
        </w:r>
        <w:r w:rsidR="004F356B">
          <w:rPr>
            <w:rFonts w:asciiTheme="minorHAnsi" w:eastAsiaTheme="minorEastAsia" w:hAnsiTheme="minorHAnsi" w:cstheme="minorBidi"/>
            <w:noProof/>
            <w:color w:val="auto"/>
            <w:sz w:val="22"/>
            <w:szCs w:val="22"/>
            <w:lang w:eastAsia="en-GB"/>
          </w:rPr>
          <w:tab/>
        </w:r>
        <w:r w:rsidR="004F356B" w:rsidRPr="00A87754">
          <w:rPr>
            <w:rStyle w:val="Hyperlink"/>
            <w:rFonts w:cstheme="minorHAnsi"/>
            <w:noProof/>
          </w:rPr>
          <w:t>Level 2 English and Maths apprenticeship requirements</w:t>
        </w:r>
        <w:r w:rsidR="004F356B">
          <w:rPr>
            <w:noProof/>
            <w:webHidden/>
          </w:rPr>
          <w:tab/>
        </w:r>
        <w:r w:rsidR="004F356B">
          <w:rPr>
            <w:noProof/>
            <w:webHidden/>
          </w:rPr>
          <w:fldChar w:fldCharType="begin"/>
        </w:r>
        <w:r w:rsidR="004F356B">
          <w:rPr>
            <w:noProof/>
            <w:webHidden/>
          </w:rPr>
          <w:instrText xml:space="preserve"> PAGEREF _Toc49157525 \h </w:instrText>
        </w:r>
        <w:r w:rsidR="004F356B">
          <w:rPr>
            <w:noProof/>
            <w:webHidden/>
          </w:rPr>
        </w:r>
        <w:r w:rsidR="004F356B">
          <w:rPr>
            <w:noProof/>
            <w:webHidden/>
          </w:rPr>
          <w:fldChar w:fldCharType="separate"/>
        </w:r>
        <w:r w:rsidR="004F356B">
          <w:rPr>
            <w:noProof/>
            <w:webHidden/>
          </w:rPr>
          <w:t>4</w:t>
        </w:r>
        <w:r w:rsidR="004F356B">
          <w:rPr>
            <w:noProof/>
            <w:webHidden/>
          </w:rPr>
          <w:fldChar w:fldCharType="end"/>
        </w:r>
      </w:hyperlink>
    </w:p>
    <w:p w14:paraId="1666DFD0" w14:textId="2D2288AE" w:rsidR="004F356B" w:rsidRDefault="00803D3C">
      <w:pPr>
        <w:pStyle w:val="TOC2"/>
        <w:tabs>
          <w:tab w:val="left" w:pos="880"/>
          <w:tab w:val="right" w:leader="dot" w:pos="9628"/>
        </w:tabs>
        <w:rPr>
          <w:rFonts w:asciiTheme="minorHAnsi" w:eastAsiaTheme="minorEastAsia" w:hAnsiTheme="minorHAnsi" w:cstheme="minorBidi"/>
          <w:noProof/>
          <w:color w:val="auto"/>
          <w:sz w:val="22"/>
          <w:szCs w:val="22"/>
          <w:lang w:eastAsia="en-GB"/>
        </w:rPr>
      </w:pPr>
      <w:hyperlink w:anchor="_Toc49157526" w:history="1">
        <w:r w:rsidR="004F356B" w:rsidRPr="00A87754">
          <w:rPr>
            <w:rStyle w:val="Hyperlink"/>
            <w:rFonts w:cstheme="minorHAnsi"/>
            <w:noProof/>
          </w:rPr>
          <w:t>10</w:t>
        </w:r>
        <w:r w:rsidR="004F356B">
          <w:rPr>
            <w:rFonts w:asciiTheme="minorHAnsi" w:eastAsiaTheme="minorEastAsia" w:hAnsiTheme="minorHAnsi" w:cstheme="minorBidi"/>
            <w:noProof/>
            <w:color w:val="auto"/>
            <w:sz w:val="22"/>
            <w:szCs w:val="22"/>
            <w:lang w:eastAsia="en-GB"/>
          </w:rPr>
          <w:tab/>
        </w:r>
        <w:r w:rsidR="004F356B" w:rsidRPr="00A87754">
          <w:rPr>
            <w:rStyle w:val="Hyperlink"/>
            <w:rFonts w:cstheme="minorHAnsi"/>
            <w:noProof/>
          </w:rPr>
          <w:t>End-Point Assessment plan (integrated) and Gateway</w:t>
        </w:r>
        <w:r w:rsidR="004F356B">
          <w:rPr>
            <w:noProof/>
            <w:webHidden/>
          </w:rPr>
          <w:tab/>
        </w:r>
        <w:r w:rsidR="004F356B">
          <w:rPr>
            <w:noProof/>
            <w:webHidden/>
          </w:rPr>
          <w:fldChar w:fldCharType="begin"/>
        </w:r>
        <w:r w:rsidR="004F356B">
          <w:rPr>
            <w:noProof/>
            <w:webHidden/>
          </w:rPr>
          <w:instrText xml:space="preserve"> PAGEREF _Toc49157526 \h </w:instrText>
        </w:r>
        <w:r w:rsidR="004F356B">
          <w:rPr>
            <w:noProof/>
            <w:webHidden/>
          </w:rPr>
        </w:r>
        <w:r w:rsidR="004F356B">
          <w:rPr>
            <w:noProof/>
            <w:webHidden/>
          </w:rPr>
          <w:fldChar w:fldCharType="separate"/>
        </w:r>
        <w:r w:rsidR="004F356B">
          <w:rPr>
            <w:noProof/>
            <w:webHidden/>
          </w:rPr>
          <w:t>5</w:t>
        </w:r>
        <w:r w:rsidR="004F356B">
          <w:rPr>
            <w:noProof/>
            <w:webHidden/>
          </w:rPr>
          <w:fldChar w:fldCharType="end"/>
        </w:r>
      </w:hyperlink>
    </w:p>
    <w:p w14:paraId="03A4F3E0" w14:textId="3CAD4E51" w:rsidR="004F356B" w:rsidRDefault="00803D3C">
      <w:pPr>
        <w:pStyle w:val="TOC2"/>
        <w:tabs>
          <w:tab w:val="left" w:pos="880"/>
          <w:tab w:val="right" w:leader="dot" w:pos="9628"/>
        </w:tabs>
        <w:rPr>
          <w:rFonts w:asciiTheme="minorHAnsi" w:eastAsiaTheme="minorEastAsia" w:hAnsiTheme="minorHAnsi" w:cstheme="minorBidi"/>
          <w:noProof/>
          <w:color w:val="auto"/>
          <w:sz w:val="22"/>
          <w:szCs w:val="22"/>
          <w:lang w:eastAsia="en-GB"/>
        </w:rPr>
      </w:pPr>
      <w:hyperlink w:anchor="_Toc49157527" w:history="1">
        <w:r w:rsidR="004F356B" w:rsidRPr="00A87754">
          <w:rPr>
            <w:rStyle w:val="Hyperlink"/>
            <w:rFonts w:cstheme="minorHAnsi"/>
            <w:noProof/>
          </w:rPr>
          <w:t>11</w:t>
        </w:r>
        <w:r w:rsidR="004F356B">
          <w:rPr>
            <w:rFonts w:asciiTheme="minorHAnsi" w:eastAsiaTheme="minorEastAsia" w:hAnsiTheme="minorHAnsi" w:cstheme="minorBidi"/>
            <w:noProof/>
            <w:color w:val="auto"/>
            <w:sz w:val="22"/>
            <w:szCs w:val="22"/>
            <w:lang w:eastAsia="en-GB"/>
          </w:rPr>
          <w:tab/>
        </w:r>
        <w:r w:rsidR="004F356B" w:rsidRPr="00A87754">
          <w:rPr>
            <w:rStyle w:val="Hyperlink"/>
            <w:rFonts w:cstheme="minorHAnsi"/>
            <w:noProof/>
          </w:rPr>
          <w:t>Tutor for the apprenticeship route</w:t>
        </w:r>
        <w:r w:rsidR="004F356B">
          <w:rPr>
            <w:noProof/>
            <w:webHidden/>
          </w:rPr>
          <w:tab/>
        </w:r>
        <w:r w:rsidR="004F356B">
          <w:rPr>
            <w:noProof/>
            <w:webHidden/>
          </w:rPr>
          <w:fldChar w:fldCharType="begin"/>
        </w:r>
        <w:r w:rsidR="004F356B">
          <w:rPr>
            <w:noProof/>
            <w:webHidden/>
          </w:rPr>
          <w:instrText xml:space="preserve"> PAGEREF _Toc49157527 \h </w:instrText>
        </w:r>
        <w:r w:rsidR="004F356B">
          <w:rPr>
            <w:noProof/>
            <w:webHidden/>
          </w:rPr>
        </w:r>
        <w:r w:rsidR="004F356B">
          <w:rPr>
            <w:noProof/>
            <w:webHidden/>
          </w:rPr>
          <w:fldChar w:fldCharType="separate"/>
        </w:r>
        <w:r w:rsidR="004F356B">
          <w:rPr>
            <w:noProof/>
            <w:webHidden/>
          </w:rPr>
          <w:t>8</w:t>
        </w:r>
        <w:r w:rsidR="004F356B">
          <w:rPr>
            <w:noProof/>
            <w:webHidden/>
          </w:rPr>
          <w:fldChar w:fldCharType="end"/>
        </w:r>
      </w:hyperlink>
    </w:p>
    <w:p w14:paraId="6A2C8C86" w14:textId="37F53354" w:rsidR="004F356B" w:rsidRDefault="00803D3C">
      <w:pPr>
        <w:pStyle w:val="TOC2"/>
        <w:tabs>
          <w:tab w:val="left" w:pos="880"/>
          <w:tab w:val="right" w:leader="dot" w:pos="9628"/>
        </w:tabs>
        <w:rPr>
          <w:rFonts w:asciiTheme="minorHAnsi" w:eastAsiaTheme="minorEastAsia" w:hAnsiTheme="minorHAnsi" w:cstheme="minorBidi"/>
          <w:noProof/>
          <w:color w:val="auto"/>
          <w:sz w:val="22"/>
          <w:szCs w:val="22"/>
          <w:lang w:eastAsia="en-GB"/>
        </w:rPr>
      </w:pPr>
      <w:hyperlink w:anchor="_Toc49157528" w:history="1">
        <w:r w:rsidR="004F356B" w:rsidRPr="00A87754">
          <w:rPr>
            <w:rStyle w:val="Hyperlink"/>
            <w:rFonts w:cstheme="minorHAnsi"/>
            <w:noProof/>
          </w:rPr>
          <w:t>12</w:t>
        </w:r>
        <w:r w:rsidR="004F356B">
          <w:rPr>
            <w:rFonts w:asciiTheme="minorHAnsi" w:eastAsiaTheme="minorEastAsia" w:hAnsiTheme="minorHAnsi" w:cstheme="minorBidi"/>
            <w:noProof/>
            <w:color w:val="auto"/>
            <w:sz w:val="22"/>
            <w:szCs w:val="22"/>
            <w:lang w:eastAsia="en-GB"/>
          </w:rPr>
          <w:tab/>
        </w:r>
        <w:r w:rsidR="004F356B" w:rsidRPr="00A87754">
          <w:rPr>
            <w:rStyle w:val="Hyperlink"/>
            <w:rFonts w:cstheme="minorHAnsi"/>
            <w:noProof/>
          </w:rPr>
          <w:t>University’s Fitness to Practise Policy and Procedure and your apprenticeship</w:t>
        </w:r>
        <w:r w:rsidR="004F356B">
          <w:rPr>
            <w:noProof/>
            <w:webHidden/>
          </w:rPr>
          <w:tab/>
        </w:r>
        <w:r w:rsidR="004F356B">
          <w:rPr>
            <w:noProof/>
            <w:webHidden/>
          </w:rPr>
          <w:fldChar w:fldCharType="begin"/>
        </w:r>
        <w:r w:rsidR="004F356B">
          <w:rPr>
            <w:noProof/>
            <w:webHidden/>
          </w:rPr>
          <w:instrText xml:space="preserve"> PAGEREF _Toc49157528 \h </w:instrText>
        </w:r>
        <w:r w:rsidR="004F356B">
          <w:rPr>
            <w:noProof/>
            <w:webHidden/>
          </w:rPr>
        </w:r>
        <w:r w:rsidR="004F356B">
          <w:rPr>
            <w:noProof/>
            <w:webHidden/>
          </w:rPr>
          <w:fldChar w:fldCharType="separate"/>
        </w:r>
        <w:r w:rsidR="004F356B">
          <w:rPr>
            <w:noProof/>
            <w:webHidden/>
          </w:rPr>
          <w:t>8</w:t>
        </w:r>
        <w:r w:rsidR="004F356B">
          <w:rPr>
            <w:noProof/>
            <w:webHidden/>
          </w:rPr>
          <w:fldChar w:fldCharType="end"/>
        </w:r>
      </w:hyperlink>
    </w:p>
    <w:p w14:paraId="4A17DAB4" w14:textId="095B1216" w:rsidR="004F356B" w:rsidRDefault="00803D3C">
      <w:pPr>
        <w:pStyle w:val="TOC2"/>
        <w:tabs>
          <w:tab w:val="left" w:pos="880"/>
          <w:tab w:val="right" w:leader="dot" w:pos="9628"/>
        </w:tabs>
        <w:rPr>
          <w:rFonts w:asciiTheme="minorHAnsi" w:eastAsiaTheme="minorEastAsia" w:hAnsiTheme="minorHAnsi" w:cstheme="minorBidi"/>
          <w:noProof/>
          <w:color w:val="auto"/>
          <w:sz w:val="22"/>
          <w:szCs w:val="22"/>
          <w:lang w:eastAsia="en-GB"/>
        </w:rPr>
      </w:pPr>
      <w:hyperlink w:anchor="_Toc49157529" w:history="1">
        <w:r w:rsidR="004F356B" w:rsidRPr="00A87754">
          <w:rPr>
            <w:rStyle w:val="Hyperlink"/>
            <w:rFonts w:cstheme="minorHAnsi"/>
            <w:noProof/>
          </w:rPr>
          <w:t>13</w:t>
        </w:r>
        <w:r w:rsidR="004F356B">
          <w:rPr>
            <w:rFonts w:asciiTheme="minorHAnsi" w:eastAsiaTheme="minorEastAsia" w:hAnsiTheme="minorHAnsi" w:cstheme="minorBidi"/>
            <w:noProof/>
            <w:color w:val="auto"/>
            <w:sz w:val="22"/>
            <w:szCs w:val="22"/>
            <w:lang w:eastAsia="en-GB"/>
          </w:rPr>
          <w:tab/>
        </w:r>
        <w:r w:rsidR="004F356B" w:rsidRPr="00A87754">
          <w:rPr>
            <w:rStyle w:val="Hyperlink"/>
            <w:rFonts w:cstheme="minorHAnsi"/>
            <w:noProof/>
          </w:rPr>
          <w:t>Suspending Studies or Withdrawing from the Apprenticeship</w:t>
        </w:r>
        <w:r w:rsidR="004F356B">
          <w:rPr>
            <w:noProof/>
            <w:webHidden/>
          </w:rPr>
          <w:tab/>
        </w:r>
        <w:r w:rsidR="004F356B">
          <w:rPr>
            <w:noProof/>
            <w:webHidden/>
          </w:rPr>
          <w:fldChar w:fldCharType="begin"/>
        </w:r>
        <w:r w:rsidR="004F356B">
          <w:rPr>
            <w:noProof/>
            <w:webHidden/>
          </w:rPr>
          <w:instrText xml:space="preserve"> PAGEREF _Toc49157529 \h </w:instrText>
        </w:r>
        <w:r w:rsidR="004F356B">
          <w:rPr>
            <w:noProof/>
            <w:webHidden/>
          </w:rPr>
        </w:r>
        <w:r w:rsidR="004F356B">
          <w:rPr>
            <w:noProof/>
            <w:webHidden/>
          </w:rPr>
          <w:fldChar w:fldCharType="separate"/>
        </w:r>
        <w:r w:rsidR="004F356B">
          <w:rPr>
            <w:noProof/>
            <w:webHidden/>
          </w:rPr>
          <w:t>8</w:t>
        </w:r>
        <w:r w:rsidR="004F356B">
          <w:rPr>
            <w:noProof/>
            <w:webHidden/>
          </w:rPr>
          <w:fldChar w:fldCharType="end"/>
        </w:r>
      </w:hyperlink>
    </w:p>
    <w:p w14:paraId="3EACC708" w14:textId="102E060F" w:rsidR="004F3C36" w:rsidRPr="004F3FB8" w:rsidRDefault="001F4D1B" w:rsidP="004F3FB8">
      <w:pPr>
        <w:spacing w:after="0" w:line="276" w:lineRule="auto"/>
        <w:rPr>
          <w:rFonts w:asciiTheme="minorHAnsi" w:hAnsiTheme="minorHAnsi" w:cstheme="minorHAnsi"/>
        </w:rPr>
      </w:pPr>
      <w:r w:rsidRPr="004F3FB8">
        <w:rPr>
          <w:rFonts w:asciiTheme="minorHAnsi" w:hAnsiTheme="minorHAnsi" w:cstheme="minorHAnsi"/>
        </w:rPr>
        <w:fldChar w:fldCharType="end"/>
      </w:r>
    </w:p>
    <w:p w14:paraId="78E64F4D" w14:textId="77777777" w:rsidR="00552064" w:rsidRPr="004F3FB8" w:rsidRDefault="00552064" w:rsidP="004F3FB8">
      <w:pPr>
        <w:pStyle w:val="Heading1"/>
        <w:spacing w:before="0" w:after="0" w:line="276" w:lineRule="auto"/>
        <w:rPr>
          <w:rFonts w:asciiTheme="minorHAnsi" w:hAnsiTheme="minorHAnsi" w:cstheme="minorHAnsi"/>
          <w:sz w:val="24"/>
          <w:szCs w:val="24"/>
        </w:rPr>
        <w:sectPr w:rsidR="00552064" w:rsidRPr="004F3FB8" w:rsidSect="00086D8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docGrid w:linePitch="360"/>
        </w:sectPr>
      </w:pPr>
    </w:p>
    <w:p w14:paraId="1891A1B8" w14:textId="38C0F82D" w:rsidR="00894A6D" w:rsidRPr="004F3FB8" w:rsidRDefault="00894A6D" w:rsidP="004F356B">
      <w:pPr>
        <w:pStyle w:val="Heading1"/>
        <w:numPr>
          <w:ilvl w:val="0"/>
          <w:numId w:val="0"/>
        </w:numPr>
        <w:spacing w:before="0" w:after="0" w:line="276" w:lineRule="auto"/>
        <w:rPr>
          <w:rFonts w:asciiTheme="minorHAnsi" w:hAnsiTheme="minorHAnsi" w:cstheme="minorHAnsi"/>
          <w:sz w:val="24"/>
          <w:szCs w:val="24"/>
        </w:rPr>
      </w:pPr>
      <w:bookmarkStart w:id="0" w:name="_Toc49157516"/>
      <w:r w:rsidRPr="004F3FB8">
        <w:rPr>
          <w:rFonts w:asciiTheme="minorHAnsi" w:hAnsiTheme="minorHAnsi" w:cstheme="minorHAnsi"/>
          <w:sz w:val="24"/>
          <w:szCs w:val="24"/>
        </w:rPr>
        <w:lastRenderedPageBreak/>
        <w:t>Guidance for your apprenticeship</w:t>
      </w:r>
      <w:bookmarkEnd w:id="0"/>
    </w:p>
    <w:p w14:paraId="0EE197A7" w14:textId="4E151914" w:rsidR="008B1087" w:rsidRPr="004F3FB8" w:rsidRDefault="008B1087" w:rsidP="004F3FB8">
      <w:pPr>
        <w:spacing w:after="0" w:line="276" w:lineRule="auto"/>
        <w:rPr>
          <w:rFonts w:asciiTheme="minorHAnsi" w:hAnsiTheme="minorHAnsi" w:cstheme="minorHAnsi"/>
        </w:rPr>
      </w:pPr>
      <w:r w:rsidRPr="004F3FB8">
        <w:rPr>
          <w:rFonts w:asciiTheme="minorHAnsi" w:hAnsiTheme="minorHAnsi" w:cstheme="minorHAnsi"/>
        </w:rPr>
        <w:t>Your apprenticeship and its delivery have been designed to meet the requirements of the Education and Skills Funding Agency, the government body responsible for funding apprenticeships in England.</w:t>
      </w:r>
    </w:p>
    <w:p w14:paraId="18FE881F" w14:textId="77777777" w:rsidR="00D9378F" w:rsidRPr="004F3FB8" w:rsidRDefault="00D9378F" w:rsidP="004F3FB8">
      <w:pPr>
        <w:spacing w:after="0" w:line="276" w:lineRule="auto"/>
        <w:rPr>
          <w:rFonts w:asciiTheme="minorHAnsi" w:hAnsiTheme="minorHAnsi" w:cstheme="minorHAnsi"/>
        </w:rPr>
      </w:pPr>
    </w:p>
    <w:p w14:paraId="08BF8B3B" w14:textId="7B2F0AEE" w:rsidR="00953D5F" w:rsidRPr="004F3FB8" w:rsidRDefault="00953D5F" w:rsidP="004F356B">
      <w:pPr>
        <w:pStyle w:val="Heading2"/>
      </w:pPr>
      <w:bookmarkStart w:id="1" w:name="_Toc49157517"/>
      <w:r w:rsidRPr="004F3FB8">
        <w:t xml:space="preserve">Your apprenticeship standard - </w:t>
      </w:r>
      <w:r w:rsidR="00823BF3" w:rsidRPr="004F3FB8">
        <w:t>Social Work (degree)</w:t>
      </w:r>
      <w:bookmarkEnd w:id="1"/>
    </w:p>
    <w:p w14:paraId="38B83BF9" w14:textId="31B9F35E" w:rsidR="008B1087" w:rsidRDefault="00953D5F" w:rsidP="004F3FB8">
      <w:pPr>
        <w:spacing w:after="0" w:line="276" w:lineRule="auto"/>
      </w:pPr>
      <w:r w:rsidRPr="004F3FB8">
        <w:rPr>
          <w:rFonts w:asciiTheme="minorHAnsi" w:hAnsiTheme="minorHAnsi" w:cstheme="minorHAnsi"/>
          <w:lang w:eastAsia="en-US"/>
        </w:rPr>
        <w:t xml:space="preserve">You can find your apprenticeship standard here: </w:t>
      </w:r>
      <w:hyperlink r:id="rId14" w:history="1">
        <w:r w:rsidR="00803D3C" w:rsidRPr="00F85AEB">
          <w:rPr>
            <w:rStyle w:val="Hyperlink"/>
          </w:rPr>
          <w:t>https://www.instituteforapprenticeships.org/apprenticeship-standards/social-worker-(integrated-degree)-v1-0</w:t>
        </w:r>
      </w:hyperlink>
    </w:p>
    <w:p w14:paraId="560205B0" w14:textId="77777777" w:rsidR="00953D5F" w:rsidRPr="004F3FB8" w:rsidRDefault="00953D5F" w:rsidP="004F3FB8">
      <w:pPr>
        <w:spacing w:after="0" w:line="276" w:lineRule="auto"/>
        <w:rPr>
          <w:rFonts w:asciiTheme="minorHAnsi" w:hAnsiTheme="minorHAnsi" w:cstheme="minorHAnsi"/>
          <w:lang w:eastAsia="en-US"/>
        </w:rPr>
      </w:pPr>
    </w:p>
    <w:p w14:paraId="6484DE61" w14:textId="7042EE9C" w:rsidR="00894A6D" w:rsidRPr="004F3FB8" w:rsidRDefault="00C2050B" w:rsidP="004F3FB8">
      <w:pPr>
        <w:pStyle w:val="Heading2"/>
        <w:spacing w:before="0" w:after="0" w:line="276" w:lineRule="auto"/>
        <w:rPr>
          <w:rFonts w:asciiTheme="minorHAnsi" w:hAnsiTheme="minorHAnsi" w:cstheme="minorHAnsi"/>
          <w:sz w:val="24"/>
          <w:szCs w:val="24"/>
        </w:rPr>
      </w:pPr>
      <w:bookmarkStart w:id="2" w:name="_Toc49157518"/>
      <w:r w:rsidRPr="004F3FB8">
        <w:rPr>
          <w:rFonts w:asciiTheme="minorHAnsi" w:hAnsiTheme="minorHAnsi" w:cstheme="minorHAnsi"/>
          <w:sz w:val="24"/>
          <w:szCs w:val="24"/>
        </w:rPr>
        <w:t>Your Commitment Statement</w:t>
      </w:r>
      <w:bookmarkEnd w:id="2"/>
    </w:p>
    <w:p w14:paraId="1DC1DDA0" w14:textId="3BBE0E18" w:rsidR="00894A6D" w:rsidRDefault="008B1087" w:rsidP="004F3FB8">
      <w:pPr>
        <w:spacing w:after="0" w:line="276" w:lineRule="auto"/>
        <w:rPr>
          <w:rFonts w:asciiTheme="minorHAnsi" w:hAnsiTheme="minorHAnsi" w:cstheme="minorHAnsi"/>
          <w:color w:val="0B0C0C"/>
        </w:rPr>
      </w:pPr>
      <w:r w:rsidRPr="004F3FB8">
        <w:rPr>
          <w:rFonts w:asciiTheme="minorHAnsi" w:hAnsiTheme="minorHAnsi" w:cstheme="minorHAnsi"/>
          <w:color w:val="0B0C0C"/>
        </w:rPr>
        <w:t>Before the apprenticeship starts and the apprenticeship agreement is signed, the University ensures that the apprentice and the employer have contributed to and signed a copy of the commitment statement, which summarises the schedule, roles, responsibilities and funding that supports the successful completion of the apprenticeship. This is a mandatory document for ESFA apprenticeship funding rules. The information in the statement forms part of the evidence pack required for every apprentice, and must be signed and retained by the apprentice, the employer and the University.</w:t>
      </w:r>
      <w:r w:rsidR="00823BF3" w:rsidRPr="004F3FB8">
        <w:rPr>
          <w:rFonts w:asciiTheme="minorHAnsi" w:hAnsiTheme="minorHAnsi" w:cstheme="minorHAnsi"/>
          <w:color w:val="0B0C0C"/>
        </w:rPr>
        <w:t xml:space="preserve"> </w:t>
      </w:r>
      <w:r w:rsidRPr="004F3FB8">
        <w:rPr>
          <w:rFonts w:asciiTheme="minorHAnsi" w:hAnsiTheme="minorHAnsi" w:cstheme="minorHAnsi"/>
          <w:color w:val="0B0C0C"/>
        </w:rPr>
        <w:t>You will receive a</w:t>
      </w:r>
      <w:r w:rsidR="00910DF8" w:rsidRPr="004F3FB8">
        <w:rPr>
          <w:rFonts w:asciiTheme="minorHAnsi" w:hAnsiTheme="minorHAnsi" w:cstheme="minorHAnsi"/>
          <w:color w:val="0B0C0C"/>
        </w:rPr>
        <w:t xml:space="preserve"> </w:t>
      </w:r>
      <w:r w:rsidRPr="004F3FB8">
        <w:rPr>
          <w:rFonts w:asciiTheme="minorHAnsi" w:hAnsiTheme="minorHAnsi" w:cstheme="minorHAnsi"/>
          <w:color w:val="0B0C0C"/>
        </w:rPr>
        <w:t xml:space="preserve">copy of your </w:t>
      </w:r>
      <w:r w:rsidR="00953D5F" w:rsidRPr="004F3FB8">
        <w:rPr>
          <w:rFonts w:asciiTheme="minorHAnsi" w:hAnsiTheme="minorHAnsi" w:cstheme="minorHAnsi"/>
          <w:color w:val="0B0C0C"/>
        </w:rPr>
        <w:t xml:space="preserve">signed </w:t>
      </w:r>
      <w:r w:rsidR="00430E10" w:rsidRPr="004F3FB8">
        <w:rPr>
          <w:rFonts w:asciiTheme="minorHAnsi" w:hAnsiTheme="minorHAnsi" w:cstheme="minorHAnsi"/>
          <w:color w:val="0B0C0C"/>
        </w:rPr>
        <w:t>commitment</w:t>
      </w:r>
      <w:r w:rsidRPr="004F3FB8">
        <w:rPr>
          <w:rFonts w:asciiTheme="minorHAnsi" w:hAnsiTheme="minorHAnsi" w:cstheme="minorHAnsi"/>
          <w:color w:val="0B0C0C"/>
        </w:rPr>
        <w:t xml:space="preserve"> statement.</w:t>
      </w:r>
    </w:p>
    <w:p w14:paraId="052F92FA" w14:textId="77777777" w:rsidR="004F3FB8" w:rsidRPr="004F3FB8" w:rsidRDefault="004F3FB8" w:rsidP="004F3FB8">
      <w:pPr>
        <w:spacing w:after="0" w:line="276" w:lineRule="auto"/>
        <w:rPr>
          <w:rFonts w:asciiTheme="minorHAnsi" w:hAnsiTheme="minorHAnsi" w:cstheme="minorHAnsi"/>
          <w:color w:val="0B0C0C"/>
        </w:rPr>
      </w:pPr>
    </w:p>
    <w:p w14:paraId="287A6912" w14:textId="77777777" w:rsidR="00262285" w:rsidRPr="004F3FB8" w:rsidRDefault="00262285" w:rsidP="004F3FB8">
      <w:pPr>
        <w:spacing w:after="0" w:line="276" w:lineRule="auto"/>
        <w:rPr>
          <w:rFonts w:asciiTheme="minorHAnsi" w:hAnsiTheme="minorHAnsi" w:cstheme="minorHAnsi"/>
          <w:i/>
          <w:lang w:eastAsia="en-US"/>
        </w:rPr>
      </w:pPr>
      <w:r w:rsidRPr="004F3FB8">
        <w:rPr>
          <w:rFonts w:asciiTheme="minorHAnsi" w:hAnsiTheme="minorHAnsi" w:cstheme="minorHAnsi"/>
          <w:i/>
          <w:lang w:eastAsia="en-US"/>
        </w:rPr>
        <w:t>Contract of employment and commitment statement</w:t>
      </w:r>
    </w:p>
    <w:p w14:paraId="73CC7903" w14:textId="1A6EACF1" w:rsidR="008B1087" w:rsidRPr="004F3FB8" w:rsidRDefault="00262285" w:rsidP="004F3FB8">
      <w:pPr>
        <w:spacing w:after="0" w:line="276" w:lineRule="auto"/>
        <w:rPr>
          <w:rFonts w:asciiTheme="minorHAnsi" w:hAnsiTheme="minorHAnsi" w:cstheme="minorHAnsi"/>
          <w:lang w:eastAsia="en-US"/>
        </w:rPr>
      </w:pPr>
      <w:r w:rsidRPr="004F3FB8">
        <w:rPr>
          <w:rFonts w:asciiTheme="minorHAnsi" w:hAnsiTheme="minorHAnsi" w:cstheme="minorHAnsi"/>
          <w:lang w:eastAsia="en-US"/>
        </w:rPr>
        <w:t>As a student on an apprentice route, you hold a contract of employment with your employer in addition to the commitment statement with the University and your employer. You are obliged to follow the policies and procedures of your employer and the University. If you have any concerns regarding your studies this should be raised with your Academic Advisor in the first instance; concerns regarding practice should be raised with your Academic Advisor and/ or employer and this information may be shared across both parties if required. Equally if concerns are raised about your practice or academic studies, then this information may also be shared to ensure you have support from all parties and that public protection is ensured.</w:t>
      </w:r>
    </w:p>
    <w:p w14:paraId="737C99B4" w14:textId="77777777" w:rsidR="004F3FB8" w:rsidRPr="004F3FB8" w:rsidRDefault="004F3FB8" w:rsidP="004F3FB8">
      <w:pPr>
        <w:spacing w:after="0" w:line="276" w:lineRule="auto"/>
        <w:rPr>
          <w:rFonts w:asciiTheme="minorHAnsi" w:hAnsiTheme="minorHAnsi" w:cstheme="minorHAnsi"/>
          <w:lang w:eastAsia="en-US"/>
        </w:rPr>
      </w:pPr>
    </w:p>
    <w:p w14:paraId="33F0C89C" w14:textId="64276EB1" w:rsidR="00972E2C" w:rsidRPr="004F3FB8" w:rsidRDefault="000D28A5" w:rsidP="004F3FB8">
      <w:pPr>
        <w:pStyle w:val="Heading2"/>
        <w:spacing w:before="0" w:after="0" w:line="276" w:lineRule="auto"/>
        <w:rPr>
          <w:rFonts w:asciiTheme="minorHAnsi" w:hAnsiTheme="minorHAnsi" w:cstheme="minorHAnsi"/>
          <w:sz w:val="24"/>
          <w:szCs w:val="24"/>
        </w:rPr>
      </w:pPr>
      <w:bookmarkStart w:id="3" w:name="_Toc49157519"/>
      <w:r w:rsidRPr="004F3FB8">
        <w:rPr>
          <w:rFonts w:asciiTheme="minorHAnsi" w:hAnsiTheme="minorHAnsi" w:cstheme="minorHAnsi"/>
          <w:sz w:val="24"/>
          <w:szCs w:val="24"/>
        </w:rPr>
        <w:t>DBS</w:t>
      </w:r>
      <w:r w:rsidR="00972E2C" w:rsidRPr="004F3FB8">
        <w:rPr>
          <w:rFonts w:asciiTheme="minorHAnsi" w:hAnsiTheme="minorHAnsi" w:cstheme="minorHAnsi"/>
          <w:sz w:val="24"/>
          <w:szCs w:val="24"/>
        </w:rPr>
        <w:t xml:space="preserve"> and Occupational health</w:t>
      </w:r>
      <w:bookmarkEnd w:id="3"/>
    </w:p>
    <w:p w14:paraId="41528F9C" w14:textId="0D2635A6" w:rsidR="00972E2C" w:rsidRDefault="000D28A5" w:rsidP="004F3FB8">
      <w:pPr>
        <w:spacing w:after="0" w:line="276" w:lineRule="auto"/>
        <w:rPr>
          <w:rFonts w:asciiTheme="minorHAnsi" w:hAnsiTheme="minorHAnsi" w:cstheme="minorHAnsi"/>
        </w:rPr>
      </w:pPr>
      <w:r w:rsidRPr="004F3FB8">
        <w:rPr>
          <w:rFonts w:asciiTheme="minorHAnsi" w:hAnsiTheme="minorHAnsi" w:cstheme="minorHAnsi"/>
        </w:rPr>
        <w:t xml:space="preserve">Prior to starting on the course, your employer would have confirmed the </w:t>
      </w:r>
      <w:r w:rsidR="00972E2C" w:rsidRPr="004F3FB8">
        <w:rPr>
          <w:rFonts w:asciiTheme="minorHAnsi" w:hAnsiTheme="minorHAnsi" w:cstheme="minorHAnsi"/>
        </w:rPr>
        <w:t>satisfactory DBS and health checks have occurred</w:t>
      </w:r>
      <w:r w:rsidRPr="004F3FB8">
        <w:rPr>
          <w:rFonts w:asciiTheme="minorHAnsi" w:hAnsiTheme="minorHAnsi" w:cstheme="minorHAnsi"/>
        </w:rPr>
        <w:t xml:space="preserve"> for you, and </w:t>
      </w:r>
      <w:r w:rsidR="00972E2C" w:rsidRPr="004F3FB8">
        <w:rPr>
          <w:rFonts w:asciiTheme="minorHAnsi" w:hAnsiTheme="minorHAnsi" w:cstheme="minorHAnsi"/>
        </w:rPr>
        <w:t>any relevant risk assessments have been conducted</w:t>
      </w:r>
      <w:r w:rsidRPr="004F3FB8">
        <w:rPr>
          <w:rFonts w:asciiTheme="minorHAnsi" w:hAnsiTheme="minorHAnsi" w:cstheme="minorHAnsi"/>
        </w:rPr>
        <w:t>.</w:t>
      </w:r>
    </w:p>
    <w:p w14:paraId="0DE4D6F5" w14:textId="77777777" w:rsidR="004F3FB8" w:rsidRPr="004F3FB8" w:rsidRDefault="004F3FB8" w:rsidP="004F3FB8">
      <w:pPr>
        <w:spacing w:after="0" w:line="276" w:lineRule="auto"/>
        <w:rPr>
          <w:rFonts w:asciiTheme="minorHAnsi" w:eastAsiaTheme="minorHAnsi" w:hAnsiTheme="minorHAnsi" w:cstheme="minorHAnsi"/>
          <w:lang w:eastAsia="en-US"/>
        </w:rPr>
      </w:pPr>
    </w:p>
    <w:p w14:paraId="33B66BC5" w14:textId="1F172A94" w:rsidR="00972E2C" w:rsidRDefault="000D28A5" w:rsidP="004F3FB8">
      <w:pPr>
        <w:spacing w:after="0" w:line="276" w:lineRule="auto"/>
        <w:rPr>
          <w:rFonts w:asciiTheme="minorHAnsi" w:hAnsiTheme="minorHAnsi" w:cstheme="minorHAnsi"/>
        </w:rPr>
      </w:pPr>
      <w:r w:rsidRPr="004F3FB8">
        <w:rPr>
          <w:rFonts w:asciiTheme="minorHAnsi" w:hAnsiTheme="minorHAnsi" w:cstheme="minorHAnsi"/>
        </w:rPr>
        <w:t>S</w:t>
      </w:r>
      <w:r w:rsidR="00972E2C" w:rsidRPr="004F3FB8">
        <w:rPr>
          <w:rFonts w:asciiTheme="minorHAnsi" w:hAnsiTheme="minorHAnsi" w:cstheme="minorHAnsi"/>
        </w:rPr>
        <w:t xml:space="preserve">tudents </w:t>
      </w:r>
      <w:r w:rsidRPr="004F3FB8">
        <w:rPr>
          <w:rFonts w:asciiTheme="minorHAnsi" w:hAnsiTheme="minorHAnsi" w:cstheme="minorHAnsi"/>
        </w:rPr>
        <w:t xml:space="preserve">are also asked </w:t>
      </w:r>
      <w:r w:rsidR="00972E2C" w:rsidRPr="004F3FB8">
        <w:rPr>
          <w:rFonts w:asciiTheme="minorHAnsi" w:hAnsiTheme="minorHAnsi" w:cstheme="minorHAnsi"/>
        </w:rPr>
        <w:t xml:space="preserve">to complete a ‘Character and Conduct form’ </w:t>
      </w:r>
      <w:r w:rsidRPr="004F3FB8">
        <w:rPr>
          <w:rFonts w:asciiTheme="minorHAnsi" w:hAnsiTheme="minorHAnsi" w:cstheme="minorHAnsi"/>
        </w:rPr>
        <w:t xml:space="preserve">at </w:t>
      </w:r>
      <w:r w:rsidR="00972E2C" w:rsidRPr="004F3FB8">
        <w:rPr>
          <w:rFonts w:asciiTheme="minorHAnsi" w:hAnsiTheme="minorHAnsi" w:cstheme="minorHAnsi"/>
        </w:rPr>
        <w:t xml:space="preserve">induction. </w:t>
      </w:r>
      <w:r w:rsidRPr="004F3FB8">
        <w:rPr>
          <w:rFonts w:asciiTheme="minorHAnsi" w:hAnsiTheme="minorHAnsi" w:cstheme="minorHAnsi"/>
        </w:rPr>
        <w:t>T</w:t>
      </w:r>
      <w:r w:rsidR="00972E2C" w:rsidRPr="004F3FB8">
        <w:rPr>
          <w:rFonts w:asciiTheme="minorHAnsi" w:hAnsiTheme="minorHAnsi" w:cstheme="minorHAnsi"/>
        </w:rPr>
        <w:t xml:space="preserve">his form relates more specifically to preparing students for </w:t>
      </w:r>
      <w:r w:rsidRPr="004F3FB8">
        <w:rPr>
          <w:rFonts w:asciiTheme="minorHAnsi" w:hAnsiTheme="minorHAnsi" w:cstheme="minorHAnsi"/>
        </w:rPr>
        <w:t xml:space="preserve">applying for registration </w:t>
      </w:r>
      <w:r w:rsidR="00972E2C" w:rsidRPr="004F3FB8">
        <w:rPr>
          <w:rFonts w:asciiTheme="minorHAnsi" w:hAnsiTheme="minorHAnsi" w:cstheme="minorHAnsi"/>
        </w:rPr>
        <w:t xml:space="preserve">at the end of the course. Issues relating to any known offences, disciplinaries etc can be a barrier to registration if the University has not been aware of them. Additionally, </w:t>
      </w:r>
      <w:r w:rsidRPr="004F3FB8">
        <w:rPr>
          <w:rFonts w:asciiTheme="minorHAnsi" w:hAnsiTheme="minorHAnsi" w:cstheme="minorHAnsi"/>
        </w:rPr>
        <w:t xml:space="preserve">the form asks you </w:t>
      </w:r>
      <w:r w:rsidR="00972E2C" w:rsidRPr="004F3FB8">
        <w:rPr>
          <w:rFonts w:asciiTheme="minorHAnsi" w:hAnsiTheme="minorHAnsi" w:cstheme="minorHAnsi"/>
        </w:rPr>
        <w:t xml:space="preserve">to detail if </w:t>
      </w:r>
      <w:r w:rsidRPr="004F3FB8">
        <w:rPr>
          <w:rFonts w:asciiTheme="minorHAnsi" w:hAnsiTheme="minorHAnsi" w:cstheme="minorHAnsi"/>
        </w:rPr>
        <w:t>you</w:t>
      </w:r>
      <w:r w:rsidR="00972E2C" w:rsidRPr="004F3FB8">
        <w:rPr>
          <w:rFonts w:asciiTheme="minorHAnsi" w:hAnsiTheme="minorHAnsi" w:cstheme="minorHAnsi"/>
        </w:rPr>
        <w:t xml:space="preserve"> need support with health or if </w:t>
      </w:r>
      <w:r w:rsidRPr="004F3FB8">
        <w:rPr>
          <w:rFonts w:asciiTheme="minorHAnsi" w:hAnsiTheme="minorHAnsi" w:cstheme="minorHAnsi"/>
        </w:rPr>
        <w:t>you</w:t>
      </w:r>
      <w:r w:rsidR="00972E2C" w:rsidRPr="004F3FB8">
        <w:rPr>
          <w:rFonts w:asciiTheme="minorHAnsi" w:hAnsiTheme="minorHAnsi" w:cstheme="minorHAnsi"/>
        </w:rPr>
        <w:t xml:space="preserve"> have had involvement with social care that might impact upon placement location</w:t>
      </w:r>
      <w:r w:rsidRPr="004F3FB8">
        <w:rPr>
          <w:rFonts w:asciiTheme="minorHAnsi" w:hAnsiTheme="minorHAnsi" w:cstheme="minorHAnsi"/>
        </w:rPr>
        <w:t>.</w:t>
      </w:r>
    </w:p>
    <w:p w14:paraId="56C944BC" w14:textId="77777777" w:rsidR="004F3FB8" w:rsidRPr="004F3FB8" w:rsidRDefault="004F3FB8" w:rsidP="004F3FB8">
      <w:pPr>
        <w:spacing w:after="0" w:line="276" w:lineRule="auto"/>
        <w:rPr>
          <w:rFonts w:asciiTheme="minorHAnsi" w:hAnsiTheme="minorHAnsi" w:cstheme="minorHAnsi"/>
        </w:rPr>
      </w:pPr>
    </w:p>
    <w:p w14:paraId="3B1B6927" w14:textId="29DE58D4" w:rsidR="004F3FB8" w:rsidRPr="004F3FB8" w:rsidRDefault="004F3FB8" w:rsidP="004F3FB8">
      <w:pPr>
        <w:pStyle w:val="Heading2"/>
        <w:spacing w:before="0" w:after="0" w:line="276" w:lineRule="auto"/>
        <w:rPr>
          <w:rFonts w:asciiTheme="minorHAnsi" w:hAnsiTheme="minorHAnsi" w:cstheme="minorHAnsi"/>
          <w:sz w:val="24"/>
          <w:szCs w:val="24"/>
        </w:rPr>
      </w:pPr>
      <w:bookmarkStart w:id="4" w:name="_Toc14539849"/>
      <w:bookmarkStart w:id="5" w:name="_Toc49157520"/>
      <w:r>
        <w:rPr>
          <w:rFonts w:asciiTheme="minorHAnsi" w:hAnsiTheme="minorHAnsi" w:cstheme="minorHAnsi"/>
          <w:sz w:val="24"/>
          <w:szCs w:val="24"/>
        </w:rPr>
        <w:lastRenderedPageBreak/>
        <w:t>Absence</w:t>
      </w:r>
      <w:bookmarkEnd w:id="4"/>
      <w:r>
        <w:rPr>
          <w:rFonts w:asciiTheme="minorHAnsi" w:hAnsiTheme="minorHAnsi" w:cstheme="minorHAnsi"/>
          <w:sz w:val="24"/>
          <w:szCs w:val="24"/>
        </w:rPr>
        <w:t>s</w:t>
      </w:r>
      <w:bookmarkEnd w:id="5"/>
    </w:p>
    <w:p w14:paraId="259DD4B0" w14:textId="115C7772" w:rsidR="004F3FB8" w:rsidRPr="004F3FB8" w:rsidRDefault="004F3FB8" w:rsidP="004F3FB8">
      <w:pPr>
        <w:spacing w:after="0" w:line="276" w:lineRule="auto"/>
        <w:rPr>
          <w:rFonts w:asciiTheme="minorHAnsi" w:hAnsiTheme="minorHAnsi" w:cstheme="minorHAnsi"/>
        </w:rPr>
      </w:pPr>
      <w:r w:rsidRPr="004F3FB8">
        <w:rPr>
          <w:rFonts w:asciiTheme="minorHAnsi" w:hAnsiTheme="minorHAnsi" w:cstheme="minorHAnsi"/>
        </w:rPr>
        <w:t xml:space="preserve">You must notify your Course Administrator </w:t>
      </w:r>
      <w:r>
        <w:rPr>
          <w:rFonts w:asciiTheme="minorHAnsi" w:hAnsiTheme="minorHAnsi" w:cstheme="minorHAnsi"/>
        </w:rPr>
        <w:t xml:space="preserve">for all absences. </w:t>
      </w:r>
      <w:r w:rsidRPr="004F3FB8">
        <w:rPr>
          <w:rFonts w:asciiTheme="minorHAnsi" w:hAnsiTheme="minorHAnsi" w:cstheme="minorHAnsi"/>
        </w:rPr>
        <w:t>If you are going to apply for mitigation you will need to provide written evidence of the reason for your absence. You should also notify your employer of absence as usual employment processes.</w:t>
      </w:r>
    </w:p>
    <w:p w14:paraId="1B7890E5" w14:textId="77777777" w:rsidR="004F3FB8" w:rsidRPr="004F3FB8" w:rsidRDefault="004F3FB8" w:rsidP="004F3FB8">
      <w:pPr>
        <w:spacing w:after="0" w:line="276" w:lineRule="auto"/>
        <w:rPr>
          <w:rFonts w:asciiTheme="minorHAnsi" w:hAnsiTheme="minorHAnsi" w:cstheme="minorHAnsi"/>
        </w:rPr>
      </w:pPr>
      <w:r w:rsidRPr="004F3FB8">
        <w:rPr>
          <w:rFonts w:asciiTheme="minorHAnsi" w:hAnsiTheme="minorHAnsi" w:cstheme="minorHAnsi"/>
        </w:rPr>
        <w:t xml:space="preserve">If you are unable to study because of illness for more than seven consecutive days (including weekends), you must provide us with a </w:t>
      </w:r>
      <w:r w:rsidRPr="004F3FB8">
        <w:rPr>
          <w:rFonts w:asciiTheme="minorHAnsi" w:hAnsiTheme="minorHAnsi" w:cstheme="minorHAnsi"/>
          <w:b/>
        </w:rPr>
        <w:t>Fit Note</w:t>
      </w:r>
      <w:r w:rsidRPr="004F3FB8">
        <w:rPr>
          <w:rFonts w:asciiTheme="minorHAnsi" w:hAnsiTheme="minorHAnsi" w:cstheme="minorHAnsi"/>
        </w:rPr>
        <w:t>:</w:t>
      </w:r>
    </w:p>
    <w:p w14:paraId="7B5B6B38" w14:textId="77777777" w:rsidR="004F3FB8" w:rsidRPr="004F3FB8" w:rsidRDefault="004F3FB8" w:rsidP="004F3FB8">
      <w:pPr>
        <w:spacing w:after="0" w:line="276" w:lineRule="auto"/>
        <w:ind w:left="284"/>
        <w:rPr>
          <w:rFonts w:asciiTheme="minorHAnsi" w:hAnsiTheme="minorHAnsi" w:cstheme="minorHAnsi"/>
        </w:rPr>
      </w:pPr>
      <w:r w:rsidRPr="004F3FB8">
        <w:rPr>
          <w:rFonts w:asciiTheme="minorHAnsi" w:hAnsiTheme="minorHAnsi" w:cstheme="minorHAnsi"/>
        </w:rPr>
        <w:t>"A fit note (or Statement of Fitness for Work) allows your doctor or other healthcare professional to give you more information on how your condition affects your ability to work. This will help your employer understand how they might help you return to work sooner or stay in work. Fit notes may also be called medical statements or a doctor’s note." (NHS Choices, n.d.)</w:t>
      </w:r>
      <w:r w:rsidRPr="004F3FB8">
        <w:rPr>
          <w:rStyle w:val="FootnoteReference"/>
          <w:rFonts w:asciiTheme="minorHAnsi" w:hAnsiTheme="minorHAnsi" w:cstheme="minorHAnsi"/>
        </w:rPr>
        <w:footnoteReference w:id="1"/>
      </w:r>
    </w:p>
    <w:p w14:paraId="503EC916" w14:textId="77777777" w:rsidR="004F356B" w:rsidRDefault="004F356B" w:rsidP="004F3FB8">
      <w:pPr>
        <w:spacing w:after="0" w:line="276" w:lineRule="auto"/>
        <w:rPr>
          <w:rFonts w:asciiTheme="minorHAnsi" w:hAnsiTheme="minorHAnsi" w:cstheme="minorHAnsi"/>
        </w:rPr>
      </w:pPr>
    </w:p>
    <w:p w14:paraId="7D2D2EDD" w14:textId="0BC2EE5B" w:rsidR="004F3FB8" w:rsidRPr="004F3FB8" w:rsidRDefault="004F3FB8" w:rsidP="004F3FB8">
      <w:pPr>
        <w:spacing w:after="0" w:line="276" w:lineRule="auto"/>
        <w:rPr>
          <w:rFonts w:asciiTheme="minorHAnsi" w:hAnsiTheme="minorHAnsi" w:cstheme="minorHAnsi"/>
        </w:rPr>
      </w:pPr>
      <w:r w:rsidRPr="004F3FB8">
        <w:rPr>
          <w:rFonts w:asciiTheme="minorHAnsi" w:hAnsiTheme="minorHAnsi" w:cstheme="minorHAnsi"/>
        </w:rPr>
        <w:t xml:space="preserve">You can send a digital copy of your Fit Note to your Course Administrator and tutor, and the </w:t>
      </w:r>
      <w:r w:rsidRPr="004F3FB8">
        <w:rPr>
          <w:rFonts w:asciiTheme="minorHAnsi" w:hAnsiTheme="minorHAnsi" w:cstheme="minorHAnsi"/>
          <w:u w:val="single"/>
        </w:rPr>
        <w:t>original to your employer</w:t>
      </w:r>
      <w:r w:rsidRPr="004F3FB8">
        <w:rPr>
          <w:rFonts w:asciiTheme="minorHAnsi" w:hAnsiTheme="minorHAnsi" w:cstheme="minorHAnsi"/>
        </w:rPr>
        <w:t>.</w:t>
      </w:r>
    </w:p>
    <w:p w14:paraId="2AB44279" w14:textId="77777777" w:rsidR="004F356B" w:rsidRDefault="004F356B" w:rsidP="004F3FB8">
      <w:pPr>
        <w:spacing w:after="0" w:line="276" w:lineRule="auto"/>
        <w:rPr>
          <w:rFonts w:asciiTheme="minorHAnsi" w:hAnsiTheme="minorHAnsi" w:cstheme="minorHAnsi"/>
        </w:rPr>
      </w:pPr>
    </w:p>
    <w:p w14:paraId="496BC74D" w14:textId="77E50968" w:rsidR="004F3FB8" w:rsidRDefault="004F3FB8" w:rsidP="004F3FB8">
      <w:pPr>
        <w:spacing w:after="0" w:line="276" w:lineRule="auto"/>
      </w:pPr>
      <w:r w:rsidRPr="004F3FB8">
        <w:rPr>
          <w:rFonts w:asciiTheme="minorHAnsi" w:hAnsiTheme="minorHAnsi" w:cstheme="minorHAnsi"/>
        </w:rPr>
        <w:t xml:space="preserve">If you are absent through illness on the day of an examination or assignment deadline and you intend to apply for mitigation, you must also provide us with details and any available evidence as soon as possible. Contact your Course Administrator to get a copy of the appropriate extenuating circumstances form. For more information on ‘fit to sit’ and mitigation please visit </w:t>
      </w:r>
      <w:hyperlink r:id="rId15" w:history="1">
        <w:r w:rsidR="00803D3C" w:rsidRPr="00F85AEB">
          <w:rPr>
            <w:rStyle w:val="Hyperlink"/>
          </w:rPr>
          <w:t>https://www.leedsbeckett.ac.uk/studenthub/mitigation/</w:t>
        </w:r>
      </w:hyperlink>
    </w:p>
    <w:p w14:paraId="649DB692" w14:textId="77777777" w:rsidR="004F356B" w:rsidRDefault="004F356B" w:rsidP="004F3FB8">
      <w:pPr>
        <w:spacing w:after="0" w:line="276" w:lineRule="auto"/>
        <w:rPr>
          <w:rFonts w:asciiTheme="minorHAnsi" w:hAnsiTheme="minorHAnsi" w:cstheme="minorHAnsi"/>
          <w:b/>
        </w:rPr>
      </w:pPr>
    </w:p>
    <w:p w14:paraId="46C9A7EB" w14:textId="6066D8F2" w:rsidR="004F3FB8" w:rsidRPr="004F3FB8" w:rsidRDefault="004F3FB8" w:rsidP="004F3FB8">
      <w:pPr>
        <w:spacing w:after="0" w:line="276" w:lineRule="auto"/>
        <w:rPr>
          <w:rFonts w:asciiTheme="minorHAnsi" w:hAnsiTheme="minorHAnsi" w:cstheme="minorHAnsi"/>
          <w:b/>
        </w:rPr>
      </w:pPr>
      <w:r w:rsidRPr="004F3FB8">
        <w:rPr>
          <w:rFonts w:asciiTheme="minorHAnsi" w:hAnsiTheme="minorHAnsi" w:cstheme="minorHAnsi"/>
          <w:b/>
        </w:rPr>
        <w:t>You must also follow your employer’s process for absence reporting.</w:t>
      </w:r>
    </w:p>
    <w:p w14:paraId="52691905" w14:textId="77777777" w:rsidR="00972E2C" w:rsidRPr="004F3FB8" w:rsidRDefault="00972E2C" w:rsidP="004F3FB8">
      <w:pPr>
        <w:spacing w:after="0" w:line="276" w:lineRule="auto"/>
        <w:rPr>
          <w:rFonts w:asciiTheme="minorHAnsi" w:hAnsiTheme="minorHAnsi" w:cstheme="minorHAnsi"/>
          <w:lang w:eastAsia="en-US"/>
        </w:rPr>
      </w:pPr>
    </w:p>
    <w:p w14:paraId="31601313" w14:textId="450118C9" w:rsidR="00894A6D" w:rsidRPr="004F3FB8" w:rsidRDefault="00F27AFE" w:rsidP="004F3FB8">
      <w:pPr>
        <w:pStyle w:val="Heading2"/>
        <w:spacing w:before="0" w:after="0" w:line="276" w:lineRule="auto"/>
        <w:rPr>
          <w:rFonts w:asciiTheme="minorHAnsi" w:hAnsiTheme="minorHAnsi" w:cstheme="minorHAnsi"/>
          <w:sz w:val="24"/>
          <w:szCs w:val="24"/>
        </w:rPr>
      </w:pPr>
      <w:bookmarkStart w:id="6" w:name="_Toc49157521"/>
      <w:r w:rsidRPr="004F3FB8">
        <w:rPr>
          <w:rFonts w:asciiTheme="minorHAnsi" w:hAnsiTheme="minorHAnsi" w:cstheme="minorHAnsi"/>
          <w:sz w:val="24"/>
          <w:szCs w:val="24"/>
        </w:rPr>
        <w:t>Your i</w:t>
      </w:r>
      <w:r w:rsidR="00C2050B" w:rsidRPr="004F3FB8">
        <w:rPr>
          <w:rFonts w:asciiTheme="minorHAnsi" w:hAnsiTheme="minorHAnsi" w:cstheme="minorHAnsi"/>
          <w:sz w:val="24"/>
          <w:szCs w:val="24"/>
        </w:rPr>
        <w:t>nitial training needs analysis</w:t>
      </w:r>
      <w:r w:rsidR="008B1087" w:rsidRPr="004F3FB8">
        <w:rPr>
          <w:rFonts w:asciiTheme="minorHAnsi" w:hAnsiTheme="minorHAnsi" w:cstheme="minorHAnsi"/>
          <w:sz w:val="24"/>
          <w:szCs w:val="24"/>
        </w:rPr>
        <w:t xml:space="preserve"> and initial assessment</w:t>
      </w:r>
      <w:bookmarkEnd w:id="6"/>
    </w:p>
    <w:p w14:paraId="3E01A41B" w14:textId="456C6FEB" w:rsidR="008B1087" w:rsidRPr="004F3FB8" w:rsidRDefault="008B1087" w:rsidP="004F3FB8">
      <w:pPr>
        <w:spacing w:after="0" w:line="276" w:lineRule="auto"/>
        <w:rPr>
          <w:rFonts w:asciiTheme="minorHAnsi" w:hAnsiTheme="minorHAnsi" w:cstheme="minorHAnsi"/>
        </w:rPr>
      </w:pPr>
      <w:r w:rsidRPr="004F3FB8">
        <w:rPr>
          <w:rFonts w:asciiTheme="minorHAnsi" w:hAnsiTheme="minorHAnsi" w:cstheme="minorHAnsi"/>
        </w:rPr>
        <w:t xml:space="preserve">The </w:t>
      </w:r>
      <w:r w:rsidR="00910DF8" w:rsidRPr="004F3FB8">
        <w:rPr>
          <w:rFonts w:asciiTheme="minorHAnsi" w:hAnsiTheme="minorHAnsi" w:cstheme="minorHAnsi"/>
        </w:rPr>
        <w:t xml:space="preserve">University </w:t>
      </w:r>
      <w:r w:rsidRPr="004F3FB8">
        <w:rPr>
          <w:rFonts w:asciiTheme="minorHAnsi" w:hAnsiTheme="minorHAnsi" w:cstheme="minorHAnsi"/>
        </w:rPr>
        <w:t>tutor works with the employer</w:t>
      </w:r>
      <w:r w:rsidR="00953D5F" w:rsidRPr="004F3FB8">
        <w:rPr>
          <w:rFonts w:asciiTheme="minorHAnsi" w:hAnsiTheme="minorHAnsi" w:cstheme="minorHAnsi"/>
        </w:rPr>
        <w:t xml:space="preserve"> and apprentice </w:t>
      </w:r>
      <w:r w:rsidRPr="004F3FB8">
        <w:rPr>
          <w:rFonts w:asciiTheme="minorHAnsi" w:hAnsiTheme="minorHAnsi" w:cstheme="minorHAnsi"/>
        </w:rPr>
        <w:t>in the development of a training needs analysis for both the employer and the apprentice.</w:t>
      </w:r>
      <w:r w:rsidR="00910DF8" w:rsidRPr="004F3FB8">
        <w:rPr>
          <w:rFonts w:asciiTheme="minorHAnsi" w:hAnsiTheme="minorHAnsi" w:cstheme="minorHAnsi"/>
        </w:rPr>
        <w:t xml:space="preserve"> </w:t>
      </w:r>
      <w:r w:rsidRPr="004F3FB8">
        <w:rPr>
          <w:rFonts w:asciiTheme="minorHAnsi" w:hAnsiTheme="minorHAnsi" w:cstheme="minorHAnsi"/>
        </w:rPr>
        <w:t xml:space="preserve">Candidates for the apprenticeship are initially assessed against the </w:t>
      </w:r>
      <w:r w:rsidRPr="004F3FB8">
        <w:rPr>
          <w:rFonts w:asciiTheme="minorHAnsi" w:hAnsiTheme="minorHAnsi" w:cstheme="minorHAnsi"/>
          <w:b/>
        </w:rPr>
        <w:t>knowledge, skills and behaviours</w:t>
      </w:r>
      <w:r w:rsidRPr="004F3FB8">
        <w:rPr>
          <w:rFonts w:asciiTheme="minorHAnsi" w:hAnsiTheme="minorHAnsi" w:cstheme="minorHAnsi"/>
        </w:rPr>
        <w:t xml:space="preserve"> (KSBs) and learning outcomes to ensure they meet the eligibility statement. The initial assessment is carried out by the University in partnership with the employer. At this stage the potential apprentice starts to identify their training needs that forms the basis of an individual learning plan (ILP).</w:t>
      </w:r>
    </w:p>
    <w:p w14:paraId="60017D3E" w14:textId="77777777" w:rsidR="008B1087" w:rsidRPr="004F3FB8" w:rsidRDefault="008B1087" w:rsidP="004F3FB8">
      <w:pPr>
        <w:spacing w:after="0" w:line="276" w:lineRule="auto"/>
        <w:rPr>
          <w:rFonts w:asciiTheme="minorHAnsi" w:hAnsiTheme="minorHAnsi" w:cstheme="minorHAnsi"/>
        </w:rPr>
      </w:pPr>
    </w:p>
    <w:p w14:paraId="72E448A4" w14:textId="6F62A85C" w:rsidR="00894A6D" w:rsidRPr="004F3FB8" w:rsidRDefault="00F27AFE" w:rsidP="004F3FB8">
      <w:pPr>
        <w:pStyle w:val="Heading2"/>
        <w:spacing w:before="0" w:after="0" w:line="276" w:lineRule="auto"/>
        <w:rPr>
          <w:rFonts w:asciiTheme="minorHAnsi" w:hAnsiTheme="minorHAnsi" w:cstheme="minorHAnsi"/>
          <w:sz w:val="24"/>
          <w:szCs w:val="24"/>
        </w:rPr>
      </w:pPr>
      <w:bookmarkStart w:id="7" w:name="_Toc49157522"/>
      <w:r w:rsidRPr="004F3FB8">
        <w:rPr>
          <w:rFonts w:asciiTheme="minorHAnsi" w:hAnsiTheme="minorHAnsi" w:cstheme="minorHAnsi"/>
          <w:sz w:val="24"/>
          <w:szCs w:val="24"/>
        </w:rPr>
        <w:t>Your i</w:t>
      </w:r>
      <w:r w:rsidR="00C2050B" w:rsidRPr="004F3FB8">
        <w:rPr>
          <w:rFonts w:asciiTheme="minorHAnsi" w:hAnsiTheme="minorHAnsi" w:cstheme="minorHAnsi"/>
          <w:sz w:val="24"/>
          <w:szCs w:val="24"/>
        </w:rPr>
        <w:t xml:space="preserve">ndividual </w:t>
      </w:r>
      <w:r w:rsidR="008B1087" w:rsidRPr="004F3FB8">
        <w:rPr>
          <w:rFonts w:asciiTheme="minorHAnsi" w:hAnsiTheme="minorHAnsi" w:cstheme="minorHAnsi"/>
          <w:sz w:val="24"/>
          <w:szCs w:val="24"/>
        </w:rPr>
        <w:t>learning plan (ILP)</w:t>
      </w:r>
      <w:bookmarkEnd w:id="7"/>
    </w:p>
    <w:p w14:paraId="3D8896E0" w14:textId="3C10DFD9" w:rsidR="00977848" w:rsidRPr="004F3FB8" w:rsidRDefault="00977848" w:rsidP="004F3FB8">
      <w:pPr>
        <w:spacing w:after="0" w:line="276" w:lineRule="auto"/>
        <w:rPr>
          <w:rFonts w:asciiTheme="minorHAnsi" w:hAnsiTheme="minorHAnsi" w:cstheme="minorHAnsi"/>
        </w:rPr>
      </w:pPr>
      <w:r w:rsidRPr="004F3FB8">
        <w:rPr>
          <w:rFonts w:asciiTheme="minorHAnsi" w:hAnsiTheme="minorHAnsi" w:cstheme="minorHAnsi"/>
        </w:rPr>
        <w:t>Once the apprentice has been enrolled onto the course a more detailed review takes place based upon the employer’s requirements and those of the apprentice. At this point the detailed ILP is agreed and will be used as the basis for discussion in the tripartite meetings and by the apprentice to continually track their learning outcomes against the KSBs of the standard, functional skills and any other training that has been agreed.</w:t>
      </w:r>
    </w:p>
    <w:p w14:paraId="4C37B435" w14:textId="2DD70C5D" w:rsidR="00894A6D" w:rsidRPr="004F3FB8" w:rsidRDefault="00894A6D" w:rsidP="004F3FB8">
      <w:pPr>
        <w:spacing w:after="0" w:line="276" w:lineRule="auto"/>
        <w:rPr>
          <w:rFonts w:asciiTheme="minorHAnsi" w:hAnsiTheme="minorHAnsi" w:cstheme="minorHAnsi"/>
        </w:rPr>
      </w:pPr>
    </w:p>
    <w:p w14:paraId="64C59597" w14:textId="545975BE" w:rsidR="008B1087" w:rsidRPr="004F3FB8" w:rsidRDefault="008B1087" w:rsidP="004F3FB8">
      <w:pPr>
        <w:pStyle w:val="Heading2"/>
        <w:spacing w:before="0" w:after="0" w:line="276" w:lineRule="auto"/>
        <w:rPr>
          <w:rFonts w:asciiTheme="minorHAnsi" w:hAnsiTheme="minorHAnsi" w:cstheme="minorHAnsi"/>
          <w:sz w:val="24"/>
          <w:szCs w:val="24"/>
        </w:rPr>
      </w:pPr>
      <w:bookmarkStart w:id="8" w:name="_Toc49157523"/>
      <w:r w:rsidRPr="004F3FB8">
        <w:rPr>
          <w:rFonts w:asciiTheme="minorHAnsi" w:hAnsiTheme="minorHAnsi" w:cstheme="minorHAnsi"/>
          <w:sz w:val="24"/>
          <w:szCs w:val="24"/>
        </w:rPr>
        <w:lastRenderedPageBreak/>
        <w:t>On-the-job and off-the-job learning activities</w:t>
      </w:r>
      <w:bookmarkEnd w:id="8"/>
    </w:p>
    <w:p w14:paraId="0654CC98" w14:textId="1171E625" w:rsidR="008B1087" w:rsidRDefault="008B1087" w:rsidP="004F3FB8">
      <w:pPr>
        <w:spacing w:after="0" w:line="276" w:lineRule="auto"/>
        <w:rPr>
          <w:rFonts w:asciiTheme="minorHAnsi" w:hAnsiTheme="minorHAnsi" w:cstheme="minorHAnsi"/>
        </w:rPr>
      </w:pPr>
      <w:r w:rsidRPr="004F3FB8">
        <w:rPr>
          <w:rFonts w:asciiTheme="minorHAnsi" w:hAnsiTheme="minorHAnsi" w:cstheme="minorHAnsi"/>
        </w:rPr>
        <w:t>Examples of the learning that takes place in the workplace (‘on-the-job’) as well as through the delivery of ‘off-the-job’ hours are below.</w:t>
      </w:r>
      <w:r w:rsidRPr="004F3FB8">
        <w:rPr>
          <w:rStyle w:val="FootnoteReference"/>
          <w:rFonts w:asciiTheme="minorHAnsi" w:hAnsiTheme="minorHAnsi" w:cstheme="minorHAnsi"/>
        </w:rPr>
        <w:t xml:space="preserve"> </w:t>
      </w:r>
      <w:r w:rsidRPr="004F3FB8">
        <w:rPr>
          <w:rStyle w:val="FootnoteReference"/>
          <w:rFonts w:asciiTheme="minorHAnsi" w:hAnsiTheme="minorHAnsi" w:cstheme="minorHAnsi"/>
        </w:rPr>
        <w:footnoteReference w:id="2"/>
      </w:r>
      <w:r w:rsidRPr="004F3FB8">
        <w:rPr>
          <w:rFonts w:asciiTheme="minorHAnsi" w:hAnsiTheme="minorHAnsi" w:cstheme="minorHAnsi"/>
        </w:rPr>
        <w:t xml:space="preserve"> O</w:t>
      </w:r>
      <w:r w:rsidRPr="004F3FB8">
        <w:rPr>
          <w:rFonts w:asciiTheme="minorHAnsi" w:hAnsiTheme="minorHAnsi" w:cstheme="minorHAnsi"/>
          <w:color w:val="000000"/>
        </w:rPr>
        <w:t>n-the-job learning is recorded as part of the audit trail to assure the ESFA that each apprentice has received at least 20% off-the-job learning/training (which follows the Department for Education’s 2017 guidance</w:t>
      </w:r>
      <w:r w:rsidRPr="004F3FB8">
        <w:rPr>
          <w:rStyle w:val="FootnoteReference"/>
          <w:rFonts w:asciiTheme="minorHAnsi" w:hAnsiTheme="minorHAnsi" w:cstheme="minorHAnsi"/>
          <w:color w:val="000000"/>
        </w:rPr>
        <w:footnoteReference w:id="3"/>
      </w:r>
      <w:r w:rsidRPr="004F3FB8">
        <w:rPr>
          <w:rFonts w:asciiTheme="minorHAnsi" w:hAnsiTheme="minorHAnsi" w:cstheme="minorHAnsi"/>
          <w:color w:val="000000"/>
        </w:rPr>
        <w:t>)</w:t>
      </w:r>
      <w:r w:rsidRPr="004F3FB8">
        <w:rPr>
          <w:rFonts w:asciiTheme="minorHAnsi" w:hAnsiTheme="minorHAnsi" w:cstheme="minorHAnsi"/>
        </w:rPr>
        <w:t>. The breakdown of the off-the-job training for each apprentice is recorded in the commitment statement.</w:t>
      </w:r>
    </w:p>
    <w:p w14:paraId="5996CA85" w14:textId="77777777" w:rsidR="004F356B" w:rsidRPr="004F3FB8" w:rsidRDefault="004F356B" w:rsidP="004F3FB8">
      <w:pPr>
        <w:spacing w:after="0" w:line="276" w:lineRule="auto"/>
        <w:rPr>
          <w:rFonts w:asciiTheme="minorHAnsi" w:hAnsiTheme="minorHAnsi" w:cstheme="minorHAnsi"/>
        </w:rPr>
      </w:pPr>
    </w:p>
    <w:p w14:paraId="02B5D812" w14:textId="0F6C0699" w:rsidR="008B1087" w:rsidRPr="004F3FB8" w:rsidRDefault="008B1087" w:rsidP="004F3FB8">
      <w:pPr>
        <w:keepNext/>
        <w:spacing w:after="0" w:line="276" w:lineRule="auto"/>
        <w:rPr>
          <w:rFonts w:asciiTheme="minorHAnsi" w:hAnsiTheme="minorHAnsi" w:cstheme="minorHAnsi"/>
          <w:i/>
        </w:rPr>
      </w:pPr>
      <w:r w:rsidRPr="004F3FB8">
        <w:rPr>
          <w:rFonts w:asciiTheme="minorHAnsi" w:hAnsiTheme="minorHAnsi" w:cstheme="minorHAnsi"/>
          <w:i/>
        </w:rPr>
        <w:t xml:space="preserve">On-the-job </w:t>
      </w:r>
      <w:r w:rsidR="00430E10" w:rsidRPr="004F3FB8">
        <w:rPr>
          <w:rFonts w:asciiTheme="minorHAnsi" w:hAnsiTheme="minorHAnsi" w:cstheme="minorHAnsi"/>
          <w:i/>
        </w:rPr>
        <w:t>activities</w:t>
      </w:r>
    </w:p>
    <w:p w14:paraId="152EEF1A" w14:textId="77777777" w:rsidR="008B1087" w:rsidRPr="004F3FB8" w:rsidRDefault="008B1087" w:rsidP="004F3FB8">
      <w:pPr>
        <w:pStyle w:val="ListParagraph"/>
        <w:numPr>
          <w:ilvl w:val="0"/>
          <w:numId w:val="8"/>
        </w:numPr>
        <w:spacing w:after="0" w:line="276" w:lineRule="auto"/>
        <w:ind w:left="426" w:hanging="426"/>
        <w:contextualSpacing w:val="0"/>
        <w:jc w:val="both"/>
        <w:rPr>
          <w:rFonts w:asciiTheme="minorHAnsi" w:hAnsiTheme="minorHAnsi" w:cstheme="minorHAnsi"/>
        </w:rPr>
      </w:pPr>
      <w:r w:rsidRPr="004F3FB8">
        <w:rPr>
          <w:rFonts w:asciiTheme="minorHAnsi" w:hAnsiTheme="minorHAnsi" w:cstheme="minorHAnsi"/>
        </w:rPr>
        <w:t>On-the-job learning is agreed with the employer as part of the commitment statement within a clear agreement of responsibilities of all parties.</w:t>
      </w:r>
    </w:p>
    <w:p w14:paraId="449773A4" w14:textId="77777777" w:rsidR="008B1087" w:rsidRPr="004F3FB8" w:rsidRDefault="008B1087" w:rsidP="004F3FB8">
      <w:pPr>
        <w:pStyle w:val="ListParagraph"/>
        <w:numPr>
          <w:ilvl w:val="0"/>
          <w:numId w:val="8"/>
        </w:numPr>
        <w:spacing w:after="0" w:line="276" w:lineRule="auto"/>
        <w:ind w:left="426" w:hanging="426"/>
        <w:contextualSpacing w:val="0"/>
        <w:jc w:val="both"/>
        <w:rPr>
          <w:rFonts w:asciiTheme="minorHAnsi" w:hAnsiTheme="minorHAnsi" w:cstheme="minorHAnsi"/>
        </w:rPr>
      </w:pPr>
      <w:r w:rsidRPr="004F3FB8">
        <w:rPr>
          <w:rFonts w:asciiTheme="minorHAnsi" w:hAnsiTheme="minorHAnsi" w:cstheme="minorHAnsi"/>
        </w:rPr>
        <w:t>The employer provides learning support for the individual apprentice through a mentor/ practice educator.</w:t>
      </w:r>
    </w:p>
    <w:p w14:paraId="7E409834" w14:textId="198ABC59" w:rsidR="008B1087" w:rsidRPr="004F3FB8" w:rsidRDefault="008B1087" w:rsidP="004F3FB8">
      <w:pPr>
        <w:pStyle w:val="ListParagraph"/>
        <w:numPr>
          <w:ilvl w:val="0"/>
          <w:numId w:val="8"/>
        </w:numPr>
        <w:spacing w:after="0" w:line="276" w:lineRule="auto"/>
        <w:ind w:left="426" w:hanging="426"/>
        <w:contextualSpacing w:val="0"/>
        <w:jc w:val="both"/>
        <w:rPr>
          <w:rFonts w:asciiTheme="minorHAnsi" w:hAnsiTheme="minorHAnsi" w:cstheme="minorHAnsi"/>
        </w:rPr>
      </w:pPr>
      <w:r w:rsidRPr="004F3FB8">
        <w:rPr>
          <w:rFonts w:asciiTheme="minorHAnsi" w:hAnsiTheme="minorHAnsi" w:cstheme="minorHAnsi"/>
        </w:rPr>
        <w:t>The practice educator/mentor/employer/tutor discussions identify real world work-based learning opportunities that enable the apprentice to apply theory in practice.</w:t>
      </w:r>
    </w:p>
    <w:p w14:paraId="0F1BF888" w14:textId="77777777" w:rsidR="008B1087" w:rsidRPr="004F3FB8" w:rsidRDefault="008B1087" w:rsidP="004F3FB8">
      <w:pPr>
        <w:spacing w:after="0" w:line="276" w:lineRule="auto"/>
        <w:ind w:left="426" w:hanging="426"/>
        <w:rPr>
          <w:rFonts w:asciiTheme="minorHAnsi" w:hAnsiTheme="minorHAnsi" w:cstheme="minorHAnsi"/>
        </w:rPr>
      </w:pPr>
    </w:p>
    <w:p w14:paraId="3F1A3F2A" w14:textId="0BB4D722" w:rsidR="008B1087" w:rsidRPr="004F3FB8" w:rsidRDefault="008B1087" w:rsidP="004F3FB8">
      <w:pPr>
        <w:keepNext/>
        <w:spacing w:after="0" w:line="276" w:lineRule="auto"/>
        <w:rPr>
          <w:rFonts w:asciiTheme="minorHAnsi" w:hAnsiTheme="minorHAnsi" w:cstheme="minorHAnsi"/>
          <w:i/>
        </w:rPr>
      </w:pPr>
      <w:r w:rsidRPr="004F3FB8">
        <w:rPr>
          <w:rFonts w:asciiTheme="minorHAnsi" w:hAnsiTheme="minorHAnsi" w:cstheme="minorHAnsi"/>
          <w:i/>
        </w:rPr>
        <w:t xml:space="preserve">Off-the-job </w:t>
      </w:r>
      <w:r w:rsidR="00430E10" w:rsidRPr="004F3FB8">
        <w:rPr>
          <w:rFonts w:asciiTheme="minorHAnsi" w:hAnsiTheme="minorHAnsi" w:cstheme="minorHAnsi"/>
          <w:i/>
        </w:rPr>
        <w:t>activities</w:t>
      </w:r>
    </w:p>
    <w:p w14:paraId="363F91A4" w14:textId="77777777" w:rsidR="008B1087" w:rsidRPr="004F3FB8" w:rsidRDefault="008B1087" w:rsidP="004F3FB8">
      <w:pPr>
        <w:pStyle w:val="ListParagraph"/>
        <w:numPr>
          <w:ilvl w:val="0"/>
          <w:numId w:val="8"/>
        </w:numPr>
        <w:spacing w:after="0" w:line="276" w:lineRule="auto"/>
        <w:ind w:left="426" w:hanging="426"/>
        <w:contextualSpacing w:val="0"/>
        <w:jc w:val="both"/>
        <w:rPr>
          <w:rFonts w:asciiTheme="minorHAnsi" w:hAnsiTheme="minorHAnsi" w:cstheme="minorHAnsi"/>
        </w:rPr>
      </w:pPr>
      <w:r w:rsidRPr="004F3FB8">
        <w:rPr>
          <w:rFonts w:asciiTheme="minorHAnsi" w:hAnsiTheme="minorHAnsi" w:cstheme="minorHAnsi"/>
        </w:rPr>
        <w:t>Acquisition of knowledge and understanding takes place through a combination of face-to-face lectures, small group seminars/workshops and work-based learning tutorials, online learning resources material and guided independent study.</w:t>
      </w:r>
    </w:p>
    <w:p w14:paraId="382C56D7" w14:textId="3CFA2E0E" w:rsidR="00C2050B" w:rsidRPr="004F3FB8" w:rsidRDefault="00C2050B" w:rsidP="004F3FB8">
      <w:pPr>
        <w:spacing w:after="0" w:line="276" w:lineRule="auto"/>
        <w:rPr>
          <w:rFonts w:asciiTheme="minorHAnsi" w:hAnsiTheme="minorHAnsi" w:cstheme="minorHAnsi"/>
        </w:rPr>
      </w:pPr>
    </w:p>
    <w:p w14:paraId="738EE4AE" w14:textId="4E835C35" w:rsidR="00C2050B" w:rsidRPr="004F3FB8" w:rsidRDefault="00C2050B" w:rsidP="004F3FB8">
      <w:pPr>
        <w:pStyle w:val="Heading2"/>
        <w:spacing w:before="0" w:after="0" w:line="276" w:lineRule="auto"/>
        <w:rPr>
          <w:rFonts w:asciiTheme="minorHAnsi" w:hAnsiTheme="minorHAnsi" w:cstheme="minorHAnsi"/>
          <w:sz w:val="24"/>
          <w:szCs w:val="24"/>
        </w:rPr>
      </w:pPr>
      <w:bookmarkStart w:id="9" w:name="_Toc49157524"/>
      <w:r w:rsidRPr="004F3FB8">
        <w:rPr>
          <w:rFonts w:asciiTheme="minorHAnsi" w:hAnsiTheme="minorHAnsi" w:cstheme="minorHAnsi"/>
          <w:sz w:val="24"/>
          <w:szCs w:val="24"/>
        </w:rPr>
        <w:t xml:space="preserve">Tripartite </w:t>
      </w:r>
      <w:r w:rsidR="008B1087" w:rsidRPr="004F3FB8">
        <w:rPr>
          <w:rFonts w:asciiTheme="minorHAnsi" w:hAnsiTheme="minorHAnsi" w:cstheme="minorHAnsi"/>
          <w:sz w:val="24"/>
          <w:szCs w:val="24"/>
        </w:rPr>
        <w:t>review meetings</w:t>
      </w:r>
      <w:bookmarkEnd w:id="9"/>
    </w:p>
    <w:p w14:paraId="5BF12B12" w14:textId="26087218" w:rsidR="008B1087" w:rsidRPr="004F3FB8" w:rsidRDefault="008B1087" w:rsidP="004F3FB8">
      <w:pPr>
        <w:spacing w:after="0" w:line="276" w:lineRule="auto"/>
        <w:rPr>
          <w:rFonts w:asciiTheme="minorHAnsi" w:hAnsiTheme="minorHAnsi" w:cstheme="minorHAnsi"/>
        </w:rPr>
      </w:pPr>
      <w:r w:rsidRPr="004F3FB8">
        <w:rPr>
          <w:rFonts w:asciiTheme="minorHAnsi" w:hAnsiTheme="minorHAnsi" w:cstheme="minorHAnsi"/>
        </w:rPr>
        <w:t>It is a requirement of the apprenticeship that there are regular meetings between the apprentice, the employer and the University (tutor</w:t>
      </w:r>
      <w:r w:rsidR="00887037" w:rsidRPr="004F3FB8">
        <w:rPr>
          <w:rFonts w:asciiTheme="minorHAnsi" w:hAnsiTheme="minorHAnsi" w:cstheme="minorHAnsi"/>
        </w:rPr>
        <w:t>s</w:t>
      </w:r>
      <w:r w:rsidRPr="004F3FB8">
        <w:rPr>
          <w:rFonts w:asciiTheme="minorHAnsi" w:hAnsiTheme="minorHAnsi" w:cstheme="minorHAnsi"/>
        </w:rPr>
        <w:t>/Academic Advisor</w:t>
      </w:r>
      <w:r w:rsidR="00887037" w:rsidRPr="004F3FB8">
        <w:rPr>
          <w:rFonts w:asciiTheme="minorHAnsi" w:hAnsiTheme="minorHAnsi" w:cstheme="minorHAnsi"/>
        </w:rPr>
        <w:t>s</w:t>
      </w:r>
      <w:r w:rsidRPr="004F3FB8">
        <w:rPr>
          <w:rFonts w:asciiTheme="minorHAnsi" w:hAnsiTheme="minorHAnsi" w:cstheme="minorHAnsi"/>
        </w:rPr>
        <w:t xml:space="preserve">) to formally review and assess the progress of the apprentice. There will be three meetings (start, mid-point, end) at each level. These may take place face-to-face in the workplace, </w:t>
      </w:r>
      <w:r w:rsidR="00910DF8" w:rsidRPr="004F3FB8">
        <w:rPr>
          <w:rFonts w:asciiTheme="minorHAnsi" w:hAnsiTheme="minorHAnsi" w:cstheme="minorHAnsi"/>
        </w:rPr>
        <w:t xml:space="preserve">or in the University, </w:t>
      </w:r>
      <w:r w:rsidRPr="004F3FB8">
        <w:rPr>
          <w:rFonts w:asciiTheme="minorHAnsi" w:hAnsiTheme="minorHAnsi" w:cstheme="minorHAnsi"/>
        </w:rPr>
        <w:t>or by a video/Skype call. Each apprentice also has an annual review as part of the tripartite review process. The final meeting in year three will ascertain that the student has met the Gateway requirements and is ready for the EPA (see below). The tripartite meetings details are included in the commitment statement.</w:t>
      </w:r>
    </w:p>
    <w:p w14:paraId="37A93BBF" w14:textId="77777777" w:rsidR="004F356B" w:rsidRDefault="004F356B" w:rsidP="004F3FB8">
      <w:pPr>
        <w:spacing w:after="0" w:line="276" w:lineRule="auto"/>
        <w:rPr>
          <w:rFonts w:asciiTheme="minorHAnsi" w:hAnsiTheme="minorHAnsi" w:cstheme="minorHAnsi"/>
        </w:rPr>
      </w:pPr>
    </w:p>
    <w:p w14:paraId="1032DEF5" w14:textId="665DCDB3" w:rsidR="008B1087" w:rsidRPr="004F3FB8" w:rsidRDefault="008B1087" w:rsidP="004F3FB8">
      <w:pPr>
        <w:spacing w:after="0" w:line="276" w:lineRule="auto"/>
        <w:rPr>
          <w:rFonts w:asciiTheme="minorHAnsi" w:hAnsiTheme="minorHAnsi" w:cstheme="minorHAnsi"/>
          <w:b/>
        </w:rPr>
      </w:pPr>
      <w:r w:rsidRPr="004F3FB8">
        <w:rPr>
          <w:rFonts w:asciiTheme="minorHAnsi" w:hAnsiTheme="minorHAnsi" w:cstheme="minorHAnsi"/>
        </w:rPr>
        <w:t>Other informal contact is undertaken between tripartite meetings, such as by email, phone, meetings at the University, or if required, meetings can be arranged at the workplace.</w:t>
      </w:r>
    </w:p>
    <w:p w14:paraId="194F8E92" w14:textId="1033851E" w:rsidR="00972E2C" w:rsidRPr="004F3FB8" w:rsidRDefault="00972E2C" w:rsidP="004F3FB8">
      <w:pPr>
        <w:spacing w:after="0" w:line="276" w:lineRule="auto"/>
        <w:rPr>
          <w:rFonts w:asciiTheme="minorHAnsi" w:hAnsiTheme="minorHAnsi" w:cstheme="minorHAnsi"/>
        </w:rPr>
      </w:pPr>
    </w:p>
    <w:p w14:paraId="1D60D420" w14:textId="6F4823AA" w:rsidR="00C2050B" w:rsidRPr="004F3FB8" w:rsidRDefault="00C2050B" w:rsidP="004F3FB8">
      <w:pPr>
        <w:pStyle w:val="Heading2"/>
        <w:spacing w:before="0" w:after="0" w:line="276" w:lineRule="auto"/>
        <w:rPr>
          <w:rFonts w:asciiTheme="minorHAnsi" w:hAnsiTheme="minorHAnsi" w:cstheme="minorHAnsi"/>
          <w:sz w:val="24"/>
          <w:szCs w:val="24"/>
        </w:rPr>
      </w:pPr>
      <w:bookmarkStart w:id="10" w:name="_Toc49157525"/>
      <w:r w:rsidRPr="004F3FB8">
        <w:rPr>
          <w:rFonts w:asciiTheme="minorHAnsi" w:hAnsiTheme="minorHAnsi" w:cstheme="minorHAnsi"/>
          <w:sz w:val="24"/>
          <w:szCs w:val="24"/>
        </w:rPr>
        <w:t xml:space="preserve">Level 2 </w:t>
      </w:r>
      <w:r w:rsidR="00953D5F" w:rsidRPr="004F3FB8">
        <w:rPr>
          <w:rFonts w:asciiTheme="minorHAnsi" w:hAnsiTheme="minorHAnsi" w:cstheme="minorHAnsi"/>
          <w:sz w:val="24"/>
          <w:szCs w:val="24"/>
        </w:rPr>
        <w:t>English and Maths</w:t>
      </w:r>
      <w:r w:rsidR="004F356B">
        <w:rPr>
          <w:rFonts w:asciiTheme="minorHAnsi" w:hAnsiTheme="minorHAnsi" w:cstheme="minorHAnsi"/>
          <w:sz w:val="24"/>
          <w:szCs w:val="24"/>
        </w:rPr>
        <w:t xml:space="preserve"> apprenticeship requirements</w:t>
      </w:r>
      <w:bookmarkEnd w:id="10"/>
    </w:p>
    <w:p w14:paraId="26B682E1" w14:textId="13B5A97A" w:rsidR="00C2050B" w:rsidRPr="004F3FB8" w:rsidRDefault="00262285" w:rsidP="004F3FB8">
      <w:pPr>
        <w:spacing w:after="0" w:line="276" w:lineRule="auto"/>
        <w:rPr>
          <w:rFonts w:asciiTheme="minorHAnsi" w:hAnsiTheme="minorHAnsi" w:cstheme="minorHAnsi"/>
        </w:rPr>
      </w:pPr>
      <w:r w:rsidRPr="004F3FB8">
        <w:rPr>
          <w:rFonts w:asciiTheme="minorHAnsi" w:hAnsiTheme="minorHAnsi" w:cstheme="minorHAnsi"/>
        </w:rPr>
        <w:t>All</w:t>
      </w:r>
      <w:r w:rsidR="00953D5F" w:rsidRPr="004F3FB8">
        <w:rPr>
          <w:rFonts w:asciiTheme="minorHAnsi" w:hAnsiTheme="minorHAnsi" w:cstheme="minorHAnsi"/>
        </w:rPr>
        <w:t xml:space="preserve"> apprentices </w:t>
      </w:r>
      <w:r w:rsidR="00910DF8" w:rsidRPr="004F3FB8">
        <w:rPr>
          <w:rFonts w:asciiTheme="minorHAnsi" w:hAnsiTheme="minorHAnsi" w:cstheme="minorHAnsi"/>
        </w:rPr>
        <w:t xml:space="preserve">will </w:t>
      </w:r>
      <w:r w:rsidR="00953D5F" w:rsidRPr="004F3FB8">
        <w:rPr>
          <w:rFonts w:asciiTheme="minorHAnsi" w:hAnsiTheme="minorHAnsi" w:cstheme="minorHAnsi"/>
        </w:rPr>
        <w:t>commenc</w:t>
      </w:r>
      <w:r w:rsidRPr="004F3FB8">
        <w:rPr>
          <w:rFonts w:asciiTheme="minorHAnsi" w:hAnsiTheme="minorHAnsi" w:cstheme="minorHAnsi"/>
        </w:rPr>
        <w:t>e</w:t>
      </w:r>
      <w:r w:rsidR="00953D5F" w:rsidRPr="004F3FB8">
        <w:rPr>
          <w:rFonts w:asciiTheme="minorHAnsi" w:hAnsiTheme="minorHAnsi" w:cstheme="minorHAnsi"/>
        </w:rPr>
        <w:t xml:space="preserve"> the course </w:t>
      </w:r>
      <w:r w:rsidR="00910DF8" w:rsidRPr="004F3FB8">
        <w:rPr>
          <w:rFonts w:asciiTheme="minorHAnsi" w:hAnsiTheme="minorHAnsi" w:cstheme="minorHAnsi"/>
        </w:rPr>
        <w:t xml:space="preserve">with </w:t>
      </w:r>
      <w:r w:rsidR="00953D5F" w:rsidRPr="004F3FB8">
        <w:rPr>
          <w:rFonts w:asciiTheme="minorHAnsi" w:hAnsiTheme="minorHAnsi" w:cstheme="minorHAnsi"/>
        </w:rPr>
        <w:t>level 2 English and Maths (or equivalents)</w:t>
      </w:r>
      <w:r w:rsidR="004F356B">
        <w:rPr>
          <w:rFonts w:asciiTheme="minorHAnsi" w:hAnsiTheme="minorHAnsi" w:cstheme="minorHAnsi"/>
        </w:rPr>
        <w:t>.</w:t>
      </w:r>
    </w:p>
    <w:p w14:paraId="46DFB841" w14:textId="7265E18E" w:rsidR="004F356B" w:rsidRDefault="004F356B">
      <w:pPr>
        <w:spacing w:after="160" w:line="259" w:lineRule="auto"/>
        <w:rPr>
          <w:rFonts w:asciiTheme="minorHAnsi" w:hAnsiTheme="minorHAnsi" w:cstheme="minorHAnsi"/>
        </w:rPr>
      </w:pPr>
      <w:r>
        <w:rPr>
          <w:rFonts w:asciiTheme="minorHAnsi" w:hAnsiTheme="minorHAnsi" w:cstheme="minorHAnsi"/>
        </w:rPr>
        <w:br w:type="page"/>
      </w:r>
    </w:p>
    <w:p w14:paraId="491817A6" w14:textId="7A986019" w:rsidR="00C2050B" w:rsidRPr="004F3FB8" w:rsidRDefault="00C2050B" w:rsidP="004F3FB8">
      <w:pPr>
        <w:pStyle w:val="Heading2"/>
        <w:spacing w:before="0" w:after="0" w:line="276" w:lineRule="auto"/>
        <w:rPr>
          <w:rFonts w:asciiTheme="minorHAnsi" w:hAnsiTheme="minorHAnsi" w:cstheme="minorHAnsi"/>
          <w:sz w:val="24"/>
          <w:szCs w:val="24"/>
        </w:rPr>
      </w:pPr>
      <w:bookmarkStart w:id="11" w:name="_Toc49157526"/>
      <w:r w:rsidRPr="004F3FB8">
        <w:rPr>
          <w:rFonts w:asciiTheme="minorHAnsi" w:hAnsiTheme="minorHAnsi" w:cstheme="minorHAnsi"/>
          <w:sz w:val="24"/>
          <w:szCs w:val="24"/>
        </w:rPr>
        <w:lastRenderedPageBreak/>
        <w:t xml:space="preserve">End-Point Assessment </w:t>
      </w:r>
      <w:r w:rsidR="001432E0" w:rsidRPr="004F3FB8">
        <w:rPr>
          <w:rFonts w:asciiTheme="minorHAnsi" w:hAnsiTheme="minorHAnsi" w:cstheme="minorHAnsi"/>
          <w:sz w:val="24"/>
          <w:szCs w:val="24"/>
        </w:rPr>
        <w:t xml:space="preserve">plan </w:t>
      </w:r>
      <w:r w:rsidRPr="004F3FB8">
        <w:rPr>
          <w:rFonts w:asciiTheme="minorHAnsi" w:hAnsiTheme="minorHAnsi" w:cstheme="minorHAnsi"/>
          <w:sz w:val="24"/>
          <w:szCs w:val="24"/>
        </w:rPr>
        <w:t>(integrated</w:t>
      </w:r>
      <w:r w:rsidR="001432E0" w:rsidRPr="004F3FB8">
        <w:rPr>
          <w:rFonts w:asciiTheme="minorHAnsi" w:hAnsiTheme="minorHAnsi" w:cstheme="minorHAnsi"/>
          <w:sz w:val="24"/>
          <w:szCs w:val="24"/>
        </w:rPr>
        <w:t>)</w:t>
      </w:r>
      <w:r w:rsidRPr="004F3FB8">
        <w:rPr>
          <w:rFonts w:asciiTheme="minorHAnsi" w:hAnsiTheme="minorHAnsi" w:cstheme="minorHAnsi"/>
          <w:sz w:val="24"/>
          <w:szCs w:val="24"/>
        </w:rPr>
        <w:t xml:space="preserve"> and Gateway</w:t>
      </w:r>
      <w:bookmarkEnd w:id="11"/>
    </w:p>
    <w:p w14:paraId="1C5876A0" w14:textId="469C7E14" w:rsidR="001432E0" w:rsidRPr="004F3FB8" w:rsidRDefault="001432E0" w:rsidP="004F3FB8">
      <w:pPr>
        <w:spacing w:after="0" w:line="276" w:lineRule="auto"/>
        <w:rPr>
          <w:rFonts w:asciiTheme="minorHAnsi" w:hAnsiTheme="minorHAnsi" w:cstheme="minorHAnsi"/>
          <w:b/>
        </w:rPr>
      </w:pPr>
      <w:r w:rsidRPr="004F3FB8">
        <w:rPr>
          <w:rFonts w:asciiTheme="minorHAnsi" w:hAnsiTheme="minorHAnsi" w:cstheme="minorHAnsi"/>
          <w:b/>
        </w:rPr>
        <w:t xml:space="preserve">Integrated Degree Apprenticeship for </w:t>
      </w:r>
      <w:r w:rsidRPr="004F3FB8">
        <w:rPr>
          <w:rFonts w:asciiTheme="minorHAnsi" w:hAnsiTheme="minorHAnsi" w:cstheme="minorHAnsi"/>
          <w:b/>
          <w:spacing w:val="-4"/>
        </w:rPr>
        <w:t xml:space="preserve">Social </w:t>
      </w:r>
      <w:r w:rsidRPr="004F3FB8">
        <w:rPr>
          <w:rFonts w:asciiTheme="minorHAnsi" w:hAnsiTheme="minorHAnsi" w:cstheme="minorHAnsi"/>
          <w:b/>
        </w:rPr>
        <w:t>Worker, Level</w:t>
      </w:r>
      <w:r w:rsidRPr="004F3FB8">
        <w:rPr>
          <w:rFonts w:asciiTheme="minorHAnsi" w:hAnsiTheme="minorHAnsi" w:cstheme="minorHAnsi"/>
          <w:b/>
          <w:spacing w:val="-1"/>
        </w:rPr>
        <w:t xml:space="preserve"> </w:t>
      </w:r>
      <w:r w:rsidRPr="004F3FB8">
        <w:rPr>
          <w:rFonts w:asciiTheme="minorHAnsi" w:hAnsiTheme="minorHAnsi" w:cstheme="minorHAnsi"/>
          <w:b/>
        </w:rPr>
        <w:t>6 End point Assessment Plan - Summary of assessment</w:t>
      </w:r>
    </w:p>
    <w:p w14:paraId="7C9DA1CC" w14:textId="77777777" w:rsidR="00262285" w:rsidRPr="004F3FB8" w:rsidRDefault="00262285" w:rsidP="004F3FB8">
      <w:pPr>
        <w:spacing w:after="0" w:line="276" w:lineRule="auto"/>
        <w:rPr>
          <w:rFonts w:asciiTheme="minorHAnsi" w:hAnsiTheme="minorHAnsi" w:cstheme="minorHAnsi"/>
          <w:b/>
        </w:rPr>
      </w:pPr>
    </w:p>
    <w:p w14:paraId="0601CA3D" w14:textId="77777777" w:rsidR="001432E0" w:rsidRPr="004F3FB8" w:rsidRDefault="001432E0" w:rsidP="004F3FB8">
      <w:pPr>
        <w:pStyle w:val="BodyText"/>
        <w:spacing w:line="276" w:lineRule="auto"/>
        <w:jc w:val="both"/>
        <w:rPr>
          <w:rFonts w:asciiTheme="minorHAnsi" w:hAnsiTheme="minorHAnsi" w:cstheme="minorHAnsi"/>
          <w:sz w:val="24"/>
          <w:szCs w:val="24"/>
        </w:rPr>
      </w:pPr>
      <w:r w:rsidRPr="004F3FB8">
        <w:rPr>
          <w:rFonts w:asciiTheme="minorHAnsi" w:hAnsiTheme="minorHAnsi" w:cstheme="minorHAnsi"/>
          <w:sz w:val="24"/>
          <w:szCs w:val="24"/>
        </w:rPr>
        <w:t xml:space="preserve">The End Point Assessment is detailed in the Social Work </w:t>
      </w:r>
      <w:hyperlink r:id="rId16" w:history="1">
        <w:r w:rsidRPr="004F3FB8">
          <w:rPr>
            <w:rStyle w:val="Hyperlink"/>
            <w:rFonts w:asciiTheme="minorHAnsi" w:hAnsiTheme="minorHAnsi" w:cstheme="minorHAnsi"/>
            <w:sz w:val="24"/>
            <w:szCs w:val="24"/>
          </w:rPr>
          <w:t>app</w:t>
        </w:r>
        <w:r w:rsidRPr="004F3FB8">
          <w:rPr>
            <w:rStyle w:val="Hyperlink"/>
            <w:rFonts w:asciiTheme="minorHAnsi" w:hAnsiTheme="minorHAnsi" w:cstheme="minorHAnsi"/>
            <w:sz w:val="24"/>
            <w:szCs w:val="24"/>
          </w:rPr>
          <w:t>r</w:t>
        </w:r>
        <w:r w:rsidRPr="004F3FB8">
          <w:rPr>
            <w:rStyle w:val="Hyperlink"/>
            <w:rFonts w:asciiTheme="minorHAnsi" w:hAnsiTheme="minorHAnsi" w:cstheme="minorHAnsi"/>
            <w:sz w:val="24"/>
            <w:szCs w:val="24"/>
          </w:rPr>
          <w:t>enticeship standards end point assessment</w:t>
        </w:r>
      </w:hyperlink>
      <w:r w:rsidRPr="004F3FB8">
        <w:rPr>
          <w:rFonts w:asciiTheme="minorHAnsi" w:hAnsiTheme="minorHAnsi" w:cstheme="minorHAnsi"/>
          <w:sz w:val="24"/>
          <w:szCs w:val="24"/>
        </w:rPr>
        <w:t xml:space="preserve"> version reference number ST0510 (published 30 November 2018). An extract is provided below.</w:t>
      </w:r>
    </w:p>
    <w:p w14:paraId="0DB83C7D" w14:textId="77777777" w:rsidR="001432E0" w:rsidRPr="004F3FB8" w:rsidRDefault="001432E0" w:rsidP="004F3FB8">
      <w:pPr>
        <w:pStyle w:val="BodyText"/>
        <w:spacing w:line="276" w:lineRule="auto"/>
        <w:jc w:val="both"/>
        <w:rPr>
          <w:rFonts w:asciiTheme="minorHAnsi" w:hAnsiTheme="minorHAnsi" w:cstheme="minorHAnsi"/>
          <w:b/>
          <w:sz w:val="24"/>
          <w:szCs w:val="24"/>
        </w:rPr>
      </w:pPr>
    </w:p>
    <w:p w14:paraId="187B5D3F" w14:textId="77777777" w:rsidR="001432E0" w:rsidRPr="004F3FB8" w:rsidRDefault="001432E0" w:rsidP="004F3FB8">
      <w:pPr>
        <w:pStyle w:val="BodyText"/>
        <w:spacing w:line="276" w:lineRule="auto"/>
        <w:jc w:val="both"/>
        <w:rPr>
          <w:rFonts w:asciiTheme="minorHAnsi" w:hAnsiTheme="minorHAnsi" w:cstheme="minorHAnsi"/>
          <w:sz w:val="24"/>
          <w:szCs w:val="24"/>
        </w:rPr>
      </w:pPr>
      <w:r w:rsidRPr="004F3FB8">
        <w:rPr>
          <w:rFonts w:asciiTheme="minorHAnsi" w:hAnsiTheme="minorHAnsi" w:cstheme="minorHAnsi"/>
          <w:sz w:val="24"/>
          <w:szCs w:val="24"/>
        </w:rPr>
        <w:t>This is an integrated degree level Apprenticeship, which incorporates on-programme academic and workplace learning and assessment with an independent EPA to test the knowledge, skills and behaviours detailed in the standard. Full time apprentices will typically spend 36 months on programme working towards the apprenticeship standard, with the EPA taken in the last six months. There will be a minimum of 20% off-the job-training.</w:t>
      </w:r>
    </w:p>
    <w:p w14:paraId="4FB4EF3C" w14:textId="77777777" w:rsidR="001432E0" w:rsidRPr="004F3FB8" w:rsidRDefault="001432E0" w:rsidP="004F3FB8">
      <w:pPr>
        <w:pStyle w:val="BodyText"/>
        <w:spacing w:line="276" w:lineRule="auto"/>
        <w:jc w:val="both"/>
        <w:rPr>
          <w:rFonts w:asciiTheme="minorHAnsi" w:hAnsiTheme="minorHAnsi" w:cstheme="minorHAnsi"/>
          <w:sz w:val="24"/>
          <w:szCs w:val="24"/>
        </w:rPr>
      </w:pPr>
    </w:p>
    <w:p w14:paraId="6B4AB739" w14:textId="77777777" w:rsidR="001432E0" w:rsidRPr="004F3FB8" w:rsidRDefault="001432E0" w:rsidP="004F3FB8">
      <w:pPr>
        <w:pStyle w:val="BodyText"/>
        <w:spacing w:line="276" w:lineRule="auto"/>
        <w:jc w:val="both"/>
        <w:rPr>
          <w:rFonts w:asciiTheme="minorHAnsi" w:hAnsiTheme="minorHAnsi" w:cstheme="minorHAnsi"/>
          <w:sz w:val="24"/>
          <w:szCs w:val="24"/>
        </w:rPr>
      </w:pPr>
      <w:r w:rsidRPr="004F3FB8">
        <w:rPr>
          <w:rFonts w:asciiTheme="minorHAnsi" w:hAnsiTheme="minorHAnsi" w:cstheme="minorHAnsi"/>
          <w:sz w:val="24"/>
          <w:szCs w:val="24"/>
        </w:rPr>
        <w:t>The awarding learning provider will be responsible for the on-programme and EPA requirements. Performance in the EPA will count towards the overall degree classification. The gateway for the EPA will occur when the apprentice has completed 300 credits of their Social Work degree, been given a provisional grade and achieved other specified criteria.</w:t>
      </w:r>
    </w:p>
    <w:p w14:paraId="2C63EB29" w14:textId="77777777" w:rsidR="001432E0" w:rsidRPr="004F3FB8" w:rsidRDefault="001432E0" w:rsidP="004F3FB8">
      <w:pPr>
        <w:pStyle w:val="BodyText"/>
        <w:spacing w:line="276" w:lineRule="auto"/>
        <w:jc w:val="both"/>
        <w:rPr>
          <w:rFonts w:asciiTheme="minorHAnsi" w:hAnsiTheme="minorHAnsi" w:cstheme="minorHAnsi"/>
          <w:sz w:val="24"/>
          <w:szCs w:val="24"/>
        </w:rPr>
      </w:pPr>
    </w:p>
    <w:p w14:paraId="10415BA4" w14:textId="4830F6B0" w:rsidR="001432E0" w:rsidRPr="004F3FB8" w:rsidRDefault="001432E0" w:rsidP="004F3FB8">
      <w:pPr>
        <w:pStyle w:val="BodyText"/>
        <w:spacing w:line="276" w:lineRule="auto"/>
        <w:jc w:val="both"/>
        <w:rPr>
          <w:rFonts w:asciiTheme="minorHAnsi" w:hAnsiTheme="minorHAnsi" w:cstheme="minorHAnsi"/>
          <w:sz w:val="24"/>
          <w:szCs w:val="24"/>
        </w:rPr>
      </w:pPr>
      <w:r w:rsidRPr="004F3FB8">
        <w:rPr>
          <w:rFonts w:asciiTheme="minorHAnsi" w:hAnsiTheme="minorHAnsi" w:cstheme="minorHAnsi"/>
          <w:sz w:val="24"/>
          <w:szCs w:val="24"/>
        </w:rPr>
        <w:t>As a gateway requirement apprentices must achieve the specified English, maths, and on- programme learning requirements, prior to taking the end point assessment. Apprentices cannot successfully complete the bachelor’s degree without passing the EPA. Performance in the EPA will determine the apprenticeship grade.</w:t>
      </w:r>
    </w:p>
    <w:p w14:paraId="36654A97" w14:textId="77777777" w:rsidR="001432E0" w:rsidRPr="004F3FB8" w:rsidRDefault="001432E0" w:rsidP="004F3FB8">
      <w:pPr>
        <w:pStyle w:val="BodyText"/>
        <w:spacing w:line="276" w:lineRule="auto"/>
        <w:jc w:val="both"/>
        <w:rPr>
          <w:rFonts w:asciiTheme="minorHAnsi" w:hAnsiTheme="minorHAnsi" w:cstheme="minorHAnsi"/>
          <w:sz w:val="24"/>
          <w:szCs w:val="24"/>
        </w:rPr>
      </w:pPr>
    </w:p>
    <w:p w14:paraId="66EB5C8B" w14:textId="77777777" w:rsidR="001432E0" w:rsidRPr="004F3FB8" w:rsidRDefault="001432E0" w:rsidP="004F3FB8">
      <w:pPr>
        <w:pStyle w:val="BodyText"/>
        <w:spacing w:line="276" w:lineRule="auto"/>
        <w:jc w:val="both"/>
        <w:rPr>
          <w:rFonts w:asciiTheme="minorHAnsi" w:hAnsiTheme="minorHAnsi" w:cstheme="minorHAnsi"/>
          <w:sz w:val="24"/>
          <w:szCs w:val="24"/>
        </w:rPr>
      </w:pPr>
      <w:r w:rsidRPr="004F3FB8">
        <w:rPr>
          <w:rFonts w:asciiTheme="minorHAnsi" w:hAnsiTheme="minorHAnsi" w:cstheme="minorHAnsi"/>
          <w:sz w:val="24"/>
          <w:szCs w:val="24"/>
        </w:rPr>
        <w:t>The EPA must be completed within a six month period, after the apprentice has met the EPA gateway requirements. The EPA must be conducted by an organisation approved to offer services against this standard, as selected by the employer, from the Education &amp; Skills Funding Agency’s (</w:t>
      </w:r>
      <w:proofErr w:type="spellStart"/>
      <w:r w:rsidRPr="004F3FB8">
        <w:rPr>
          <w:rFonts w:asciiTheme="minorHAnsi" w:hAnsiTheme="minorHAnsi" w:cstheme="minorHAnsi"/>
          <w:sz w:val="24"/>
          <w:szCs w:val="24"/>
        </w:rPr>
        <w:t>ESFA’s</w:t>
      </w:r>
      <w:proofErr w:type="spellEnd"/>
      <w:r w:rsidRPr="004F3FB8">
        <w:rPr>
          <w:rFonts w:asciiTheme="minorHAnsi" w:hAnsiTheme="minorHAnsi" w:cstheme="minorHAnsi"/>
          <w:sz w:val="24"/>
          <w:szCs w:val="24"/>
        </w:rPr>
        <w:t>) Register of End-Point Assessment Organisations (</w:t>
      </w:r>
      <w:proofErr w:type="spellStart"/>
      <w:r w:rsidRPr="004F3FB8">
        <w:rPr>
          <w:rFonts w:asciiTheme="minorHAnsi" w:hAnsiTheme="minorHAnsi" w:cstheme="minorHAnsi"/>
          <w:sz w:val="24"/>
          <w:szCs w:val="24"/>
        </w:rPr>
        <w:t>RoEPAOs</w:t>
      </w:r>
      <w:proofErr w:type="spellEnd"/>
      <w:r w:rsidRPr="004F3FB8">
        <w:rPr>
          <w:rFonts w:asciiTheme="minorHAnsi" w:hAnsiTheme="minorHAnsi" w:cstheme="minorHAnsi"/>
          <w:sz w:val="24"/>
          <w:szCs w:val="24"/>
        </w:rPr>
        <w:t>). The EPA consists of four distinct assessment methods grouped within two strands:</w:t>
      </w:r>
    </w:p>
    <w:p w14:paraId="6E4A2A98" w14:textId="77777777" w:rsidR="001432E0" w:rsidRPr="004F3FB8" w:rsidRDefault="001432E0" w:rsidP="004F3FB8">
      <w:pPr>
        <w:pStyle w:val="ListParagraph"/>
        <w:widowControl w:val="0"/>
        <w:numPr>
          <w:ilvl w:val="0"/>
          <w:numId w:val="12"/>
        </w:numPr>
        <w:tabs>
          <w:tab w:val="left" w:pos="426"/>
        </w:tabs>
        <w:autoSpaceDE w:val="0"/>
        <w:autoSpaceDN w:val="0"/>
        <w:spacing w:after="0" w:line="276" w:lineRule="auto"/>
        <w:ind w:left="0" w:firstLine="0"/>
        <w:contextualSpacing w:val="0"/>
        <w:jc w:val="both"/>
        <w:rPr>
          <w:rFonts w:asciiTheme="minorHAnsi" w:hAnsiTheme="minorHAnsi" w:cstheme="minorHAnsi"/>
        </w:rPr>
      </w:pPr>
      <w:r w:rsidRPr="004F3FB8">
        <w:rPr>
          <w:rFonts w:asciiTheme="minorHAnsi" w:hAnsiTheme="minorHAnsi" w:cstheme="minorHAnsi"/>
        </w:rPr>
        <w:tab/>
        <w:t>Strand 1: Case Study. Assessment will consist</w:t>
      </w:r>
      <w:r w:rsidRPr="004F3FB8">
        <w:rPr>
          <w:rFonts w:asciiTheme="minorHAnsi" w:hAnsiTheme="minorHAnsi" w:cstheme="minorHAnsi"/>
          <w:spacing w:val="1"/>
        </w:rPr>
        <w:t xml:space="preserve"> </w:t>
      </w:r>
      <w:r w:rsidRPr="004F3FB8">
        <w:rPr>
          <w:rFonts w:asciiTheme="minorHAnsi" w:hAnsiTheme="minorHAnsi" w:cstheme="minorHAnsi"/>
        </w:rPr>
        <w:t>of:</w:t>
      </w:r>
    </w:p>
    <w:p w14:paraId="2E50EADA" w14:textId="77777777" w:rsidR="001432E0" w:rsidRPr="004F3FB8" w:rsidRDefault="001432E0" w:rsidP="004F3FB8">
      <w:pPr>
        <w:pStyle w:val="ListParagraph"/>
        <w:widowControl w:val="0"/>
        <w:numPr>
          <w:ilvl w:val="1"/>
          <w:numId w:val="12"/>
        </w:numPr>
        <w:tabs>
          <w:tab w:val="left" w:pos="1613"/>
          <w:tab w:val="left" w:pos="1614"/>
        </w:tabs>
        <w:autoSpaceDE w:val="0"/>
        <w:autoSpaceDN w:val="0"/>
        <w:spacing w:after="0" w:line="276" w:lineRule="auto"/>
        <w:contextualSpacing w:val="0"/>
        <w:jc w:val="both"/>
        <w:rPr>
          <w:rFonts w:asciiTheme="minorHAnsi" w:hAnsiTheme="minorHAnsi" w:cstheme="minorHAnsi"/>
        </w:rPr>
      </w:pPr>
      <w:r w:rsidRPr="004F3FB8">
        <w:rPr>
          <w:rFonts w:asciiTheme="minorHAnsi" w:hAnsiTheme="minorHAnsi" w:cstheme="minorHAnsi"/>
        </w:rPr>
        <w:t>Written Critical Case</w:t>
      </w:r>
      <w:r w:rsidRPr="004F3FB8">
        <w:rPr>
          <w:rFonts w:asciiTheme="minorHAnsi" w:hAnsiTheme="minorHAnsi" w:cstheme="minorHAnsi"/>
          <w:spacing w:val="-14"/>
        </w:rPr>
        <w:t xml:space="preserve"> </w:t>
      </w:r>
      <w:r w:rsidRPr="004F3FB8">
        <w:rPr>
          <w:rFonts w:asciiTheme="minorHAnsi" w:hAnsiTheme="minorHAnsi" w:cstheme="minorHAnsi"/>
        </w:rPr>
        <w:t>Study</w:t>
      </w:r>
    </w:p>
    <w:p w14:paraId="714E7ABE" w14:textId="77777777" w:rsidR="001432E0" w:rsidRPr="004F3FB8" w:rsidRDefault="001432E0" w:rsidP="004F3FB8">
      <w:pPr>
        <w:pStyle w:val="ListParagraph"/>
        <w:widowControl w:val="0"/>
        <w:numPr>
          <w:ilvl w:val="1"/>
          <w:numId w:val="12"/>
        </w:numPr>
        <w:tabs>
          <w:tab w:val="left" w:pos="1613"/>
          <w:tab w:val="left" w:pos="1614"/>
        </w:tabs>
        <w:autoSpaceDE w:val="0"/>
        <w:autoSpaceDN w:val="0"/>
        <w:spacing w:after="0" w:line="276" w:lineRule="auto"/>
        <w:contextualSpacing w:val="0"/>
        <w:jc w:val="both"/>
        <w:rPr>
          <w:rFonts w:asciiTheme="minorHAnsi" w:hAnsiTheme="minorHAnsi" w:cstheme="minorHAnsi"/>
        </w:rPr>
      </w:pPr>
      <w:r w:rsidRPr="004F3FB8">
        <w:rPr>
          <w:rFonts w:asciiTheme="minorHAnsi" w:hAnsiTheme="minorHAnsi" w:cstheme="minorHAnsi"/>
        </w:rPr>
        <w:t>An Executive</w:t>
      </w:r>
      <w:r w:rsidRPr="004F3FB8">
        <w:rPr>
          <w:rFonts w:asciiTheme="minorHAnsi" w:hAnsiTheme="minorHAnsi" w:cstheme="minorHAnsi"/>
          <w:spacing w:val="-5"/>
        </w:rPr>
        <w:t xml:space="preserve"> </w:t>
      </w:r>
      <w:r w:rsidRPr="004F3FB8">
        <w:rPr>
          <w:rFonts w:asciiTheme="minorHAnsi" w:hAnsiTheme="minorHAnsi" w:cstheme="minorHAnsi"/>
        </w:rPr>
        <w:t>Presentation</w:t>
      </w:r>
    </w:p>
    <w:p w14:paraId="6AC7CB26" w14:textId="77777777" w:rsidR="001432E0" w:rsidRPr="004F3FB8" w:rsidRDefault="001432E0" w:rsidP="004F3FB8">
      <w:pPr>
        <w:pStyle w:val="ListParagraph"/>
        <w:widowControl w:val="0"/>
        <w:numPr>
          <w:ilvl w:val="0"/>
          <w:numId w:val="12"/>
        </w:numPr>
        <w:tabs>
          <w:tab w:val="left" w:pos="709"/>
        </w:tabs>
        <w:autoSpaceDE w:val="0"/>
        <w:autoSpaceDN w:val="0"/>
        <w:spacing w:after="0" w:line="276" w:lineRule="auto"/>
        <w:ind w:left="0" w:firstLine="0"/>
        <w:contextualSpacing w:val="0"/>
        <w:jc w:val="both"/>
        <w:rPr>
          <w:rFonts w:asciiTheme="minorHAnsi" w:hAnsiTheme="minorHAnsi" w:cstheme="minorHAnsi"/>
        </w:rPr>
      </w:pPr>
      <w:r w:rsidRPr="004F3FB8">
        <w:rPr>
          <w:rFonts w:asciiTheme="minorHAnsi" w:hAnsiTheme="minorHAnsi" w:cstheme="minorHAnsi"/>
        </w:rPr>
        <w:tab/>
        <w:t>Strand 2: Scenario</w:t>
      </w:r>
      <w:r w:rsidRPr="004F3FB8">
        <w:rPr>
          <w:rFonts w:asciiTheme="minorHAnsi" w:hAnsiTheme="minorHAnsi" w:cstheme="minorHAnsi"/>
          <w:spacing w:val="-1"/>
        </w:rPr>
        <w:t xml:space="preserve"> </w:t>
      </w:r>
      <w:r w:rsidRPr="004F3FB8">
        <w:rPr>
          <w:rFonts w:asciiTheme="minorHAnsi" w:hAnsiTheme="minorHAnsi" w:cstheme="minorHAnsi"/>
        </w:rPr>
        <w:t>Exercise</w:t>
      </w:r>
    </w:p>
    <w:p w14:paraId="0DC96206" w14:textId="77777777" w:rsidR="001432E0" w:rsidRPr="004F3FB8" w:rsidRDefault="001432E0" w:rsidP="004F3FB8">
      <w:pPr>
        <w:pStyle w:val="ListParagraph"/>
        <w:widowControl w:val="0"/>
        <w:numPr>
          <w:ilvl w:val="1"/>
          <w:numId w:val="12"/>
        </w:numPr>
        <w:tabs>
          <w:tab w:val="left" w:pos="1613"/>
          <w:tab w:val="left" w:pos="1614"/>
        </w:tabs>
        <w:autoSpaceDE w:val="0"/>
        <w:autoSpaceDN w:val="0"/>
        <w:spacing w:after="0" w:line="276" w:lineRule="auto"/>
        <w:contextualSpacing w:val="0"/>
        <w:jc w:val="both"/>
        <w:rPr>
          <w:rFonts w:asciiTheme="minorHAnsi" w:hAnsiTheme="minorHAnsi" w:cstheme="minorHAnsi"/>
        </w:rPr>
      </w:pPr>
      <w:r w:rsidRPr="004F3FB8">
        <w:rPr>
          <w:rFonts w:asciiTheme="minorHAnsi" w:hAnsiTheme="minorHAnsi" w:cstheme="minorHAnsi"/>
        </w:rPr>
        <w:t>initial analysis, a response to two further written data/questions, a case record</w:t>
      </w:r>
    </w:p>
    <w:p w14:paraId="01C24558" w14:textId="77777777" w:rsidR="001432E0" w:rsidRPr="004F3FB8" w:rsidRDefault="001432E0" w:rsidP="004F3FB8">
      <w:pPr>
        <w:pStyle w:val="ListParagraph"/>
        <w:widowControl w:val="0"/>
        <w:numPr>
          <w:ilvl w:val="1"/>
          <w:numId w:val="12"/>
        </w:numPr>
        <w:tabs>
          <w:tab w:val="left" w:pos="1613"/>
          <w:tab w:val="left" w:pos="1614"/>
        </w:tabs>
        <w:autoSpaceDE w:val="0"/>
        <w:autoSpaceDN w:val="0"/>
        <w:spacing w:after="0" w:line="276" w:lineRule="auto"/>
        <w:contextualSpacing w:val="0"/>
        <w:jc w:val="both"/>
        <w:rPr>
          <w:rFonts w:asciiTheme="minorHAnsi" w:hAnsiTheme="minorHAnsi" w:cstheme="minorHAnsi"/>
        </w:rPr>
      </w:pPr>
      <w:r w:rsidRPr="004F3FB8">
        <w:rPr>
          <w:rFonts w:asciiTheme="minorHAnsi" w:hAnsiTheme="minorHAnsi" w:cstheme="minorHAnsi"/>
        </w:rPr>
        <w:t>assessment</w:t>
      </w:r>
      <w:r w:rsidRPr="004F3FB8">
        <w:rPr>
          <w:rFonts w:asciiTheme="minorHAnsi" w:hAnsiTheme="minorHAnsi" w:cstheme="minorHAnsi"/>
          <w:spacing w:val="1"/>
        </w:rPr>
        <w:t xml:space="preserve"> </w:t>
      </w:r>
      <w:r w:rsidRPr="004F3FB8">
        <w:rPr>
          <w:rFonts w:asciiTheme="minorHAnsi" w:hAnsiTheme="minorHAnsi" w:cstheme="minorHAnsi"/>
        </w:rPr>
        <w:t>discussion</w:t>
      </w:r>
    </w:p>
    <w:p w14:paraId="14EAE72F" w14:textId="77777777" w:rsidR="001432E0" w:rsidRPr="004F3FB8" w:rsidRDefault="001432E0" w:rsidP="004F3FB8">
      <w:pPr>
        <w:pStyle w:val="BodyText"/>
        <w:spacing w:line="276" w:lineRule="auto"/>
        <w:jc w:val="both"/>
        <w:rPr>
          <w:rFonts w:asciiTheme="minorHAnsi" w:hAnsiTheme="minorHAnsi" w:cstheme="minorHAnsi"/>
          <w:sz w:val="24"/>
          <w:szCs w:val="24"/>
        </w:rPr>
      </w:pPr>
    </w:p>
    <w:p w14:paraId="12B3C1FB" w14:textId="51A86B86" w:rsidR="001432E0" w:rsidRPr="004F3FB8" w:rsidRDefault="001432E0" w:rsidP="004F3FB8">
      <w:pPr>
        <w:pStyle w:val="BodyText"/>
        <w:spacing w:line="276" w:lineRule="auto"/>
        <w:jc w:val="both"/>
        <w:rPr>
          <w:rFonts w:asciiTheme="minorHAnsi" w:hAnsiTheme="minorHAnsi" w:cstheme="minorHAnsi"/>
          <w:sz w:val="24"/>
          <w:szCs w:val="24"/>
        </w:rPr>
      </w:pPr>
      <w:r w:rsidRPr="004F3FB8">
        <w:rPr>
          <w:rFonts w:asciiTheme="minorHAnsi" w:hAnsiTheme="minorHAnsi" w:cstheme="minorHAnsi"/>
          <w:sz w:val="24"/>
          <w:szCs w:val="24"/>
        </w:rPr>
        <w:t>The Case Study assessment comprise</w:t>
      </w:r>
      <w:r w:rsidR="00F27AFE" w:rsidRPr="004F3FB8">
        <w:rPr>
          <w:rFonts w:asciiTheme="minorHAnsi" w:hAnsiTheme="minorHAnsi" w:cstheme="minorHAnsi"/>
          <w:sz w:val="24"/>
          <w:szCs w:val="24"/>
        </w:rPr>
        <w:t>s</w:t>
      </w:r>
      <w:r w:rsidRPr="004F3FB8">
        <w:rPr>
          <w:rFonts w:asciiTheme="minorHAnsi" w:hAnsiTheme="minorHAnsi" w:cstheme="minorHAnsi"/>
          <w:sz w:val="24"/>
          <w:szCs w:val="24"/>
        </w:rPr>
        <w:t xml:space="preserve"> a written critical case study and an executive presentation. The Scenario Exercise assessment will comprise an initial analysis, a response to two further written data/questions, a case record and an assessment discussion.</w:t>
      </w:r>
    </w:p>
    <w:p w14:paraId="27922B58" w14:textId="77777777" w:rsidR="001432E0" w:rsidRPr="004F3FB8" w:rsidRDefault="001432E0" w:rsidP="004F3FB8">
      <w:pPr>
        <w:pStyle w:val="BodyText"/>
        <w:spacing w:line="276" w:lineRule="auto"/>
        <w:jc w:val="both"/>
        <w:rPr>
          <w:rFonts w:asciiTheme="minorHAnsi" w:hAnsiTheme="minorHAnsi" w:cstheme="minorHAnsi"/>
          <w:sz w:val="24"/>
          <w:szCs w:val="24"/>
        </w:rPr>
      </w:pPr>
    </w:p>
    <w:p w14:paraId="5B62163C" w14:textId="77777777" w:rsidR="001432E0" w:rsidRPr="004F3FB8" w:rsidRDefault="001432E0" w:rsidP="004F3FB8">
      <w:pPr>
        <w:pStyle w:val="BodyText"/>
        <w:spacing w:line="276" w:lineRule="auto"/>
        <w:jc w:val="both"/>
        <w:rPr>
          <w:rFonts w:asciiTheme="minorHAnsi" w:hAnsiTheme="minorHAnsi" w:cstheme="minorHAnsi"/>
          <w:sz w:val="24"/>
          <w:szCs w:val="24"/>
        </w:rPr>
      </w:pPr>
      <w:r w:rsidRPr="004F3FB8">
        <w:rPr>
          <w:rFonts w:asciiTheme="minorHAnsi" w:hAnsiTheme="minorHAnsi" w:cstheme="minorHAnsi"/>
          <w:sz w:val="24"/>
          <w:szCs w:val="24"/>
        </w:rPr>
        <w:t xml:space="preserve">The EPA will be led either by a member of staff of the learning provider, who has not been involved in the apprentice’s on-programme learning, or by a member of staff from another learning provider in a consortium. </w:t>
      </w:r>
    </w:p>
    <w:p w14:paraId="5CFBD1E3" w14:textId="77777777" w:rsidR="001432E0" w:rsidRPr="004F3FB8" w:rsidRDefault="001432E0" w:rsidP="004F3FB8">
      <w:pPr>
        <w:pStyle w:val="BodyText"/>
        <w:spacing w:line="276" w:lineRule="auto"/>
        <w:jc w:val="both"/>
        <w:rPr>
          <w:rFonts w:asciiTheme="minorHAnsi" w:hAnsiTheme="minorHAnsi" w:cstheme="minorHAnsi"/>
          <w:sz w:val="24"/>
          <w:szCs w:val="24"/>
        </w:rPr>
      </w:pPr>
    </w:p>
    <w:p w14:paraId="43AFE65A" w14:textId="19AA9331" w:rsidR="001432E0" w:rsidRPr="004F3FB8" w:rsidRDefault="001432E0" w:rsidP="004F3FB8">
      <w:pPr>
        <w:pStyle w:val="BodyText"/>
        <w:spacing w:line="276" w:lineRule="auto"/>
        <w:jc w:val="both"/>
        <w:rPr>
          <w:rFonts w:asciiTheme="minorHAnsi" w:hAnsiTheme="minorHAnsi" w:cstheme="minorHAnsi"/>
          <w:sz w:val="24"/>
          <w:szCs w:val="24"/>
        </w:rPr>
      </w:pPr>
      <w:r w:rsidRPr="004F3FB8">
        <w:rPr>
          <w:rFonts w:asciiTheme="minorHAnsi" w:hAnsiTheme="minorHAnsi" w:cstheme="minorHAnsi"/>
          <w:sz w:val="24"/>
          <w:szCs w:val="24"/>
        </w:rPr>
        <w:t>On completion of this apprenticeship, the individual will be confirmed to be a competent and qualified Social Worker and will be eligible to apply to register as a qualified Social Worker with the relevant professional regulator.</w:t>
      </w:r>
    </w:p>
    <w:p w14:paraId="4E24F252" w14:textId="77777777" w:rsidR="001432E0" w:rsidRPr="004F3FB8" w:rsidRDefault="001432E0" w:rsidP="004F3FB8">
      <w:pPr>
        <w:pStyle w:val="BodyText"/>
        <w:spacing w:line="276" w:lineRule="auto"/>
        <w:jc w:val="both"/>
        <w:rPr>
          <w:rFonts w:asciiTheme="minorHAnsi" w:hAnsiTheme="minorHAnsi" w:cstheme="minorHAnsi"/>
          <w:sz w:val="24"/>
          <w:szCs w:val="24"/>
        </w:rPr>
      </w:pPr>
    </w:p>
    <w:p w14:paraId="35A3AD50" w14:textId="77777777" w:rsidR="001432E0" w:rsidRPr="004F3FB8" w:rsidRDefault="001432E0" w:rsidP="004F3FB8">
      <w:pPr>
        <w:pStyle w:val="BodyText"/>
        <w:spacing w:line="276" w:lineRule="auto"/>
        <w:ind w:left="604"/>
        <w:rPr>
          <w:rFonts w:asciiTheme="minorHAnsi" w:hAnsiTheme="minorHAnsi" w:cstheme="minorHAnsi"/>
          <w:sz w:val="24"/>
          <w:szCs w:val="24"/>
        </w:rPr>
      </w:pPr>
      <w:r w:rsidRPr="004F3FB8">
        <w:rPr>
          <w:rFonts w:asciiTheme="minorHAnsi" w:hAnsiTheme="minorHAnsi" w:cstheme="minorHAnsi"/>
          <w:noProof/>
          <w:sz w:val="24"/>
          <w:szCs w:val="24"/>
          <w:lang w:bidi="ar-SA"/>
        </w:rPr>
        <w:drawing>
          <wp:inline distT="0" distB="0" distL="0" distR="0" wp14:anchorId="66095F55" wp14:editId="6AE39415">
            <wp:extent cx="3667125" cy="5333626"/>
            <wp:effectExtent l="0" t="0" r="0" b="635"/>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3698485" cy="5379237"/>
                    </a:xfrm>
                    <a:prstGeom prst="rect">
                      <a:avLst/>
                    </a:prstGeom>
                  </pic:spPr>
                </pic:pic>
              </a:graphicData>
            </a:graphic>
          </wp:inline>
        </w:drawing>
      </w:r>
    </w:p>
    <w:p w14:paraId="34C6DB6F" w14:textId="77777777" w:rsidR="001432E0" w:rsidRPr="004F3FB8" w:rsidRDefault="001432E0" w:rsidP="004F3FB8">
      <w:pPr>
        <w:pStyle w:val="BodyText"/>
        <w:spacing w:line="276" w:lineRule="auto"/>
        <w:jc w:val="both"/>
        <w:rPr>
          <w:rFonts w:asciiTheme="minorHAnsi" w:hAnsiTheme="minorHAnsi" w:cstheme="minorHAnsi"/>
          <w:sz w:val="24"/>
          <w:szCs w:val="24"/>
        </w:rPr>
      </w:pPr>
    </w:p>
    <w:p w14:paraId="4BDCF835" w14:textId="77777777" w:rsidR="001432E0" w:rsidRPr="004F3FB8" w:rsidRDefault="001432E0" w:rsidP="004F3FB8">
      <w:pPr>
        <w:spacing w:after="0" w:line="276" w:lineRule="auto"/>
        <w:rPr>
          <w:rFonts w:asciiTheme="minorHAnsi" w:hAnsiTheme="minorHAnsi" w:cstheme="minorHAnsi"/>
          <w:b/>
        </w:rPr>
      </w:pPr>
      <w:r w:rsidRPr="004F3FB8">
        <w:rPr>
          <w:rFonts w:asciiTheme="minorHAnsi" w:hAnsiTheme="minorHAnsi" w:cstheme="minorHAnsi"/>
          <w:b/>
        </w:rPr>
        <w:t>End-point assessment methods</w:t>
      </w:r>
    </w:p>
    <w:p w14:paraId="772ADCA5" w14:textId="12797962" w:rsidR="001432E0" w:rsidRPr="004F3FB8" w:rsidRDefault="004F3FB8" w:rsidP="004F3FB8">
      <w:pPr>
        <w:pStyle w:val="BodyText"/>
        <w:spacing w:line="276" w:lineRule="auto"/>
        <w:ind w:right="117"/>
        <w:jc w:val="both"/>
        <w:rPr>
          <w:rFonts w:asciiTheme="minorHAnsi" w:hAnsiTheme="minorHAnsi" w:cstheme="minorHAnsi"/>
          <w:sz w:val="24"/>
          <w:szCs w:val="24"/>
        </w:rPr>
      </w:pPr>
      <w:r>
        <w:rPr>
          <w:rFonts w:asciiTheme="minorHAnsi" w:hAnsiTheme="minorHAnsi" w:cstheme="minorHAnsi"/>
          <w:sz w:val="24"/>
          <w:szCs w:val="24"/>
        </w:rPr>
        <w:t xml:space="preserve">The </w:t>
      </w:r>
      <w:r w:rsidR="001432E0" w:rsidRPr="004F3FB8">
        <w:rPr>
          <w:rFonts w:asciiTheme="minorHAnsi" w:hAnsiTheme="minorHAnsi" w:cstheme="minorHAnsi"/>
          <w:sz w:val="24"/>
          <w:szCs w:val="24"/>
        </w:rPr>
        <w:t>EPA will be undertaken either by a member of staff from another learning provider in a consortium or if that is not possible, a member of staff of the same learning provider who has had not been involved in the apprentice’s on-programme learning. There are two strands to the end-point assessment: Case Study and Scenario Exercise. These will take place over a period of six months. The tests should normally be held face-to-face either at the EPA or employer’s facilities.</w:t>
      </w:r>
    </w:p>
    <w:p w14:paraId="425FAC83" w14:textId="77777777" w:rsidR="001432E0" w:rsidRPr="004F3FB8" w:rsidRDefault="001432E0" w:rsidP="004F3FB8">
      <w:pPr>
        <w:pStyle w:val="BodyText"/>
        <w:spacing w:line="276" w:lineRule="auto"/>
        <w:jc w:val="both"/>
        <w:rPr>
          <w:rFonts w:asciiTheme="minorHAnsi" w:hAnsiTheme="minorHAnsi" w:cstheme="minorHAnsi"/>
          <w:sz w:val="24"/>
          <w:szCs w:val="24"/>
        </w:rPr>
      </w:pPr>
    </w:p>
    <w:p w14:paraId="6B6A001E" w14:textId="77777777" w:rsidR="001432E0" w:rsidRPr="004F3FB8" w:rsidRDefault="001432E0" w:rsidP="004F3FB8">
      <w:pPr>
        <w:spacing w:after="0" w:line="276" w:lineRule="auto"/>
        <w:rPr>
          <w:rFonts w:asciiTheme="minorHAnsi" w:hAnsiTheme="minorHAnsi" w:cstheme="minorHAnsi"/>
          <w:b/>
        </w:rPr>
      </w:pPr>
      <w:r w:rsidRPr="004F3FB8">
        <w:rPr>
          <w:rFonts w:asciiTheme="minorHAnsi" w:hAnsiTheme="minorHAnsi" w:cstheme="minorHAnsi"/>
          <w:b/>
        </w:rPr>
        <w:t>Strand 1: Case Study</w:t>
      </w:r>
    </w:p>
    <w:p w14:paraId="5C9379A1" w14:textId="77777777" w:rsidR="001432E0" w:rsidRPr="004F3FB8" w:rsidRDefault="001432E0" w:rsidP="004F3FB8">
      <w:pPr>
        <w:pStyle w:val="ListParagraph"/>
        <w:widowControl w:val="0"/>
        <w:numPr>
          <w:ilvl w:val="0"/>
          <w:numId w:val="14"/>
        </w:numPr>
        <w:tabs>
          <w:tab w:val="left" w:pos="841"/>
        </w:tabs>
        <w:autoSpaceDE w:val="0"/>
        <w:autoSpaceDN w:val="0"/>
        <w:spacing w:after="0" w:line="276" w:lineRule="auto"/>
        <w:ind w:right="179"/>
        <w:contextualSpacing w:val="0"/>
        <w:jc w:val="both"/>
        <w:rPr>
          <w:rFonts w:asciiTheme="minorHAnsi" w:hAnsiTheme="minorHAnsi" w:cstheme="minorHAnsi"/>
        </w:rPr>
      </w:pPr>
      <w:r w:rsidRPr="004F3FB8">
        <w:rPr>
          <w:rFonts w:asciiTheme="minorHAnsi" w:hAnsiTheme="minorHAnsi" w:cstheme="minorHAnsi"/>
        </w:rPr>
        <w:t>The apprentice will identify a practice case for approval after being reviewed by head of service or proxy. Part of the approval process will include whether they have recognised the ethical issues and whether a service user agreement or an ethical approval process is</w:t>
      </w:r>
      <w:r w:rsidRPr="004F3FB8">
        <w:rPr>
          <w:rFonts w:asciiTheme="minorHAnsi" w:hAnsiTheme="minorHAnsi" w:cstheme="minorHAnsi"/>
          <w:spacing w:val="-4"/>
        </w:rPr>
        <w:t xml:space="preserve"> </w:t>
      </w:r>
      <w:r w:rsidRPr="004F3FB8">
        <w:rPr>
          <w:rFonts w:asciiTheme="minorHAnsi" w:hAnsiTheme="minorHAnsi" w:cstheme="minorHAnsi"/>
        </w:rPr>
        <w:t>required.</w:t>
      </w:r>
    </w:p>
    <w:p w14:paraId="20AE03B6" w14:textId="77777777" w:rsidR="001432E0" w:rsidRPr="004F3FB8" w:rsidRDefault="001432E0" w:rsidP="004F3FB8">
      <w:pPr>
        <w:pStyle w:val="ListParagraph"/>
        <w:widowControl w:val="0"/>
        <w:numPr>
          <w:ilvl w:val="0"/>
          <w:numId w:val="14"/>
        </w:numPr>
        <w:tabs>
          <w:tab w:val="left" w:pos="841"/>
        </w:tabs>
        <w:autoSpaceDE w:val="0"/>
        <w:autoSpaceDN w:val="0"/>
        <w:spacing w:after="0" w:line="276" w:lineRule="auto"/>
        <w:contextualSpacing w:val="0"/>
        <w:jc w:val="both"/>
        <w:rPr>
          <w:rFonts w:asciiTheme="minorHAnsi" w:hAnsiTheme="minorHAnsi" w:cstheme="minorHAnsi"/>
        </w:rPr>
      </w:pPr>
      <w:r w:rsidRPr="004F3FB8">
        <w:rPr>
          <w:rFonts w:asciiTheme="minorHAnsi" w:hAnsiTheme="minorHAnsi" w:cstheme="minorHAnsi"/>
        </w:rPr>
        <w:t>In selecting the case, it needs to</w:t>
      </w:r>
      <w:r w:rsidRPr="004F3FB8">
        <w:rPr>
          <w:rFonts w:asciiTheme="minorHAnsi" w:hAnsiTheme="minorHAnsi" w:cstheme="minorHAnsi"/>
          <w:spacing w:val="-2"/>
        </w:rPr>
        <w:t xml:space="preserve"> </w:t>
      </w:r>
      <w:r w:rsidRPr="004F3FB8">
        <w:rPr>
          <w:rFonts w:asciiTheme="minorHAnsi" w:hAnsiTheme="minorHAnsi" w:cstheme="minorHAnsi"/>
        </w:rPr>
        <w:t>be:</w:t>
      </w:r>
    </w:p>
    <w:p w14:paraId="4ED11803" w14:textId="77777777" w:rsidR="001432E0" w:rsidRPr="004F3FB8" w:rsidRDefault="001432E0" w:rsidP="004F3FB8">
      <w:pPr>
        <w:pStyle w:val="ListParagraph"/>
        <w:widowControl w:val="0"/>
        <w:numPr>
          <w:ilvl w:val="1"/>
          <w:numId w:val="13"/>
        </w:numPr>
        <w:tabs>
          <w:tab w:val="left" w:pos="1253"/>
          <w:tab w:val="left" w:pos="1254"/>
        </w:tabs>
        <w:autoSpaceDE w:val="0"/>
        <w:autoSpaceDN w:val="0"/>
        <w:spacing w:after="0" w:line="276" w:lineRule="auto"/>
        <w:contextualSpacing w:val="0"/>
        <w:jc w:val="both"/>
        <w:rPr>
          <w:rFonts w:asciiTheme="minorHAnsi" w:hAnsiTheme="minorHAnsi" w:cstheme="minorHAnsi"/>
        </w:rPr>
      </w:pPr>
      <w:r w:rsidRPr="004F3FB8">
        <w:rPr>
          <w:rFonts w:asciiTheme="minorHAnsi" w:hAnsiTheme="minorHAnsi" w:cstheme="minorHAnsi"/>
        </w:rPr>
        <w:lastRenderedPageBreak/>
        <w:t>Current (started within the last six</w:t>
      </w:r>
      <w:r w:rsidRPr="004F3FB8">
        <w:rPr>
          <w:rFonts w:asciiTheme="minorHAnsi" w:hAnsiTheme="minorHAnsi" w:cstheme="minorHAnsi"/>
          <w:spacing w:val="-7"/>
        </w:rPr>
        <w:t xml:space="preserve"> </w:t>
      </w:r>
      <w:r w:rsidRPr="004F3FB8">
        <w:rPr>
          <w:rFonts w:asciiTheme="minorHAnsi" w:hAnsiTheme="minorHAnsi" w:cstheme="minorHAnsi"/>
        </w:rPr>
        <w:t>months)</w:t>
      </w:r>
    </w:p>
    <w:p w14:paraId="4692FC16" w14:textId="77777777" w:rsidR="001432E0" w:rsidRPr="004F3FB8" w:rsidRDefault="001432E0" w:rsidP="004F3FB8">
      <w:pPr>
        <w:pStyle w:val="ListParagraph"/>
        <w:widowControl w:val="0"/>
        <w:numPr>
          <w:ilvl w:val="1"/>
          <w:numId w:val="13"/>
        </w:numPr>
        <w:tabs>
          <w:tab w:val="left" w:pos="1253"/>
          <w:tab w:val="left" w:pos="1254"/>
        </w:tabs>
        <w:autoSpaceDE w:val="0"/>
        <w:autoSpaceDN w:val="0"/>
        <w:spacing w:after="0" w:line="276" w:lineRule="auto"/>
        <w:contextualSpacing w:val="0"/>
        <w:jc w:val="both"/>
        <w:rPr>
          <w:rFonts w:asciiTheme="minorHAnsi" w:hAnsiTheme="minorHAnsi" w:cstheme="minorHAnsi"/>
        </w:rPr>
      </w:pPr>
      <w:r w:rsidRPr="004F3FB8">
        <w:rPr>
          <w:rFonts w:asciiTheme="minorHAnsi" w:hAnsiTheme="minorHAnsi" w:cstheme="minorHAnsi"/>
        </w:rPr>
        <w:t>Consistent with organisational mission (core</w:t>
      </w:r>
      <w:r w:rsidRPr="004F3FB8">
        <w:rPr>
          <w:rFonts w:asciiTheme="minorHAnsi" w:hAnsiTheme="minorHAnsi" w:cstheme="minorHAnsi"/>
          <w:spacing w:val="-5"/>
        </w:rPr>
        <w:t xml:space="preserve"> </w:t>
      </w:r>
      <w:r w:rsidRPr="004F3FB8">
        <w:rPr>
          <w:rFonts w:asciiTheme="minorHAnsi" w:hAnsiTheme="minorHAnsi" w:cstheme="minorHAnsi"/>
        </w:rPr>
        <w:t>vision)</w:t>
      </w:r>
    </w:p>
    <w:p w14:paraId="0FDDBF66" w14:textId="77777777" w:rsidR="001432E0" w:rsidRPr="004F3FB8" w:rsidRDefault="001432E0" w:rsidP="004F3FB8">
      <w:pPr>
        <w:pStyle w:val="ListParagraph"/>
        <w:widowControl w:val="0"/>
        <w:numPr>
          <w:ilvl w:val="1"/>
          <w:numId w:val="13"/>
        </w:numPr>
        <w:tabs>
          <w:tab w:val="left" w:pos="1253"/>
          <w:tab w:val="left" w:pos="1254"/>
        </w:tabs>
        <w:autoSpaceDE w:val="0"/>
        <w:autoSpaceDN w:val="0"/>
        <w:spacing w:after="0" w:line="276" w:lineRule="auto"/>
        <w:contextualSpacing w:val="0"/>
        <w:jc w:val="both"/>
        <w:rPr>
          <w:rFonts w:asciiTheme="minorHAnsi" w:hAnsiTheme="minorHAnsi" w:cstheme="minorHAnsi"/>
        </w:rPr>
      </w:pPr>
      <w:r w:rsidRPr="004F3FB8">
        <w:rPr>
          <w:rFonts w:asciiTheme="minorHAnsi" w:hAnsiTheme="minorHAnsi" w:cstheme="minorHAnsi"/>
        </w:rPr>
        <w:t>Sufficiently complex to allow the apprentice to</w:t>
      </w:r>
      <w:r w:rsidRPr="004F3FB8">
        <w:rPr>
          <w:rFonts w:asciiTheme="minorHAnsi" w:hAnsiTheme="minorHAnsi" w:cstheme="minorHAnsi"/>
          <w:spacing w:val="-13"/>
        </w:rPr>
        <w:t xml:space="preserve"> </w:t>
      </w:r>
      <w:r w:rsidRPr="004F3FB8">
        <w:rPr>
          <w:rFonts w:asciiTheme="minorHAnsi" w:hAnsiTheme="minorHAnsi" w:cstheme="minorHAnsi"/>
        </w:rPr>
        <w:t>demonstrate:</w:t>
      </w:r>
    </w:p>
    <w:p w14:paraId="490452A4" w14:textId="77777777" w:rsidR="001432E0" w:rsidRPr="004F3FB8" w:rsidRDefault="001432E0" w:rsidP="004F3FB8">
      <w:pPr>
        <w:pStyle w:val="ListParagraph"/>
        <w:widowControl w:val="0"/>
        <w:numPr>
          <w:ilvl w:val="2"/>
          <w:numId w:val="13"/>
        </w:numPr>
        <w:tabs>
          <w:tab w:val="left" w:pos="1560"/>
          <w:tab w:val="left" w:pos="1561"/>
        </w:tabs>
        <w:autoSpaceDE w:val="0"/>
        <w:autoSpaceDN w:val="0"/>
        <w:spacing w:after="0" w:line="276" w:lineRule="auto"/>
        <w:contextualSpacing w:val="0"/>
        <w:jc w:val="both"/>
        <w:rPr>
          <w:rFonts w:asciiTheme="minorHAnsi" w:hAnsiTheme="minorHAnsi" w:cstheme="minorHAnsi"/>
        </w:rPr>
      </w:pPr>
      <w:r w:rsidRPr="004F3FB8">
        <w:rPr>
          <w:rFonts w:asciiTheme="minorHAnsi" w:hAnsiTheme="minorHAnsi" w:cstheme="minorHAnsi"/>
        </w:rPr>
        <w:t>reflection on values, ethics, knowledge, skills, behaviour and</w:t>
      </w:r>
      <w:r w:rsidRPr="004F3FB8">
        <w:rPr>
          <w:rFonts w:asciiTheme="minorHAnsi" w:hAnsiTheme="minorHAnsi" w:cstheme="minorHAnsi"/>
          <w:spacing w:val="-7"/>
        </w:rPr>
        <w:t xml:space="preserve"> </w:t>
      </w:r>
      <w:r w:rsidRPr="004F3FB8">
        <w:rPr>
          <w:rFonts w:asciiTheme="minorHAnsi" w:hAnsiTheme="minorHAnsi" w:cstheme="minorHAnsi"/>
        </w:rPr>
        <w:t>equality</w:t>
      </w:r>
    </w:p>
    <w:p w14:paraId="45E34C52" w14:textId="77777777" w:rsidR="001432E0" w:rsidRPr="004F3FB8" w:rsidRDefault="001432E0" w:rsidP="004F3FB8">
      <w:pPr>
        <w:pStyle w:val="ListParagraph"/>
        <w:widowControl w:val="0"/>
        <w:numPr>
          <w:ilvl w:val="2"/>
          <w:numId w:val="13"/>
        </w:numPr>
        <w:tabs>
          <w:tab w:val="left" w:pos="1560"/>
          <w:tab w:val="left" w:pos="1561"/>
        </w:tabs>
        <w:autoSpaceDE w:val="0"/>
        <w:autoSpaceDN w:val="0"/>
        <w:spacing w:after="0" w:line="276" w:lineRule="auto"/>
        <w:contextualSpacing w:val="0"/>
        <w:jc w:val="both"/>
        <w:rPr>
          <w:rFonts w:asciiTheme="minorHAnsi" w:hAnsiTheme="minorHAnsi" w:cstheme="minorHAnsi"/>
        </w:rPr>
      </w:pPr>
      <w:r w:rsidRPr="004F3FB8">
        <w:rPr>
          <w:rFonts w:asciiTheme="minorHAnsi" w:hAnsiTheme="minorHAnsi" w:cstheme="minorHAnsi"/>
        </w:rPr>
        <w:t>research</w:t>
      </w:r>
      <w:r w:rsidRPr="004F3FB8">
        <w:rPr>
          <w:rFonts w:asciiTheme="minorHAnsi" w:hAnsiTheme="minorHAnsi" w:cstheme="minorHAnsi"/>
          <w:spacing w:val="-2"/>
        </w:rPr>
        <w:t xml:space="preserve"> </w:t>
      </w:r>
      <w:r w:rsidRPr="004F3FB8">
        <w:rPr>
          <w:rFonts w:asciiTheme="minorHAnsi" w:hAnsiTheme="minorHAnsi" w:cstheme="minorHAnsi"/>
        </w:rPr>
        <w:t>techniques</w:t>
      </w:r>
    </w:p>
    <w:p w14:paraId="3BF3D176" w14:textId="77777777" w:rsidR="001432E0" w:rsidRPr="004F3FB8" w:rsidRDefault="001432E0" w:rsidP="004F3FB8">
      <w:pPr>
        <w:pStyle w:val="ListParagraph"/>
        <w:widowControl w:val="0"/>
        <w:numPr>
          <w:ilvl w:val="2"/>
          <w:numId w:val="13"/>
        </w:numPr>
        <w:tabs>
          <w:tab w:val="left" w:pos="1560"/>
          <w:tab w:val="left" w:pos="1561"/>
        </w:tabs>
        <w:autoSpaceDE w:val="0"/>
        <w:autoSpaceDN w:val="0"/>
        <w:spacing w:after="0" w:line="276" w:lineRule="auto"/>
        <w:contextualSpacing w:val="0"/>
        <w:jc w:val="both"/>
        <w:rPr>
          <w:rFonts w:asciiTheme="minorHAnsi" w:hAnsiTheme="minorHAnsi" w:cstheme="minorHAnsi"/>
        </w:rPr>
      </w:pPr>
      <w:r w:rsidRPr="004F3FB8">
        <w:rPr>
          <w:rFonts w:asciiTheme="minorHAnsi" w:hAnsiTheme="minorHAnsi" w:cstheme="minorHAnsi"/>
        </w:rPr>
        <w:t>multi-agency</w:t>
      </w:r>
      <w:r w:rsidRPr="004F3FB8">
        <w:rPr>
          <w:rFonts w:asciiTheme="minorHAnsi" w:hAnsiTheme="minorHAnsi" w:cstheme="minorHAnsi"/>
          <w:spacing w:val="-3"/>
        </w:rPr>
        <w:t xml:space="preserve"> </w:t>
      </w:r>
      <w:r w:rsidRPr="004F3FB8">
        <w:rPr>
          <w:rFonts w:asciiTheme="minorHAnsi" w:hAnsiTheme="minorHAnsi" w:cstheme="minorHAnsi"/>
        </w:rPr>
        <w:t>working</w:t>
      </w:r>
    </w:p>
    <w:p w14:paraId="13B77662" w14:textId="77777777" w:rsidR="001432E0" w:rsidRPr="004F3FB8" w:rsidRDefault="001432E0" w:rsidP="004F3FB8">
      <w:pPr>
        <w:pStyle w:val="ListParagraph"/>
        <w:widowControl w:val="0"/>
        <w:numPr>
          <w:ilvl w:val="2"/>
          <w:numId w:val="13"/>
        </w:numPr>
        <w:tabs>
          <w:tab w:val="left" w:pos="1560"/>
          <w:tab w:val="left" w:pos="1561"/>
        </w:tabs>
        <w:autoSpaceDE w:val="0"/>
        <w:autoSpaceDN w:val="0"/>
        <w:spacing w:after="0" w:line="276" w:lineRule="auto"/>
        <w:contextualSpacing w:val="0"/>
        <w:jc w:val="both"/>
        <w:rPr>
          <w:rFonts w:asciiTheme="minorHAnsi" w:hAnsiTheme="minorHAnsi" w:cstheme="minorHAnsi"/>
        </w:rPr>
      </w:pPr>
      <w:r w:rsidRPr="004F3FB8">
        <w:rPr>
          <w:rFonts w:asciiTheme="minorHAnsi" w:hAnsiTheme="minorHAnsi" w:cstheme="minorHAnsi"/>
        </w:rPr>
        <w:t>meaningful</w:t>
      </w:r>
      <w:r w:rsidRPr="004F3FB8">
        <w:rPr>
          <w:rFonts w:asciiTheme="minorHAnsi" w:hAnsiTheme="minorHAnsi" w:cstheme="minorHAnsi"/>
          <w:spacing w:val="-2"/>
        </w:rPr>
        <w:t xml:space="preserve"> </w:t>
      </w:r>
      <w:r w:rsidRPr="004F3FB8">
        <w:rPr>
          <w:rFonts w:asciiTheme="minorHAnsi" w:hAnsiTheme="minorHAnsi" w:cstheme="minorHAnsi"/>
        </w:rPr>
        <w:t>engagement</w:t>
      </w:r>
    </w:p>
    <w:p w14:paraId="00455144" w14:textId="77777777" w:rsidR="001432E0" w:rsidRPr="004F3FB8" w:rsidRDefault="001432E0" w:rsidP="004F3FB8">
      <w:pPr>
        <w:pStyle w:val="ListParagraph"/>
        <w:widowControl w:val="0"/>
        <w:numPr>
          <w:ilvl w:val="2"/>
          <w:numId w:val="13"/>
        </w:numPr>
        <w:tabs>
          <w:tab w:val="left" w:pos="1560"/>
          <w:tab w:val="left" w:pos="1561"/>
        </w:tabs>
        <w:autoSpaceDE w:val="0"/>
        <w:autoSpaceDN w:val="0"/>
        <w:spacing w:after="0" w:line="276" w:lineRule="auto"/>
        <w:contextualSpacing w:val="0"/>
        <w:jc w:val="both"/>
        <w:rPr>
          <w:rFonts w:asciiTheme="minorHAnsi" w:hAnsiTheme="minorHAnsi" w:cstheme="minorHAnsi"/>
        </w:rPr>
      </w:pPr>
      <w:r w:rsidRPr="004F3FB8">
        <w:rPr>
          <w:rFonts w:asciiTheme="minorHAnsi" w:hAnsiTheme="minorHAnsi" w:cstheme="minorHAnsi"/>
        </w:rPr>
        <w:t>ability to address risk at the appropriate</w:t>
      </w:r>
      <w:r w:rsidRPr="004F3FB8">
        <w:rPr>
          <w:rFonts w:asciiTheme="minorHAnsi" w:hAnsiTheme="minorHAnsi" w:cstheme="minorHAnsi"/>
          <w:spacing w:val="-5"/>
        </w:rPr>
        <w:t xml:space="preserve"> </w:t>
      </w:r>
      <w:r w:rsidRPr="004F3FB8">
        <w:rPr>
          <w:rFonts w:asciiTheme="minorHAnsi" w:hAnsiTheme="minorHAnsi" w:cstheme="minorHAnsi"/>
        </w:rPr>
        <w:t>level</w:t>
      </w:r>
    </w:p>
    <w:p w14:paraId="7E4B5200" w14:textId="77777777" w:rsidR="001432E0" w:rsidRPr="004F3FB8" w:rsidRDefault="001432E0" w:rsidP="004F3FB8">
      <w:pPr>
        <w:pStyle w:val="ListParagraph"/>
        <w:widowControl w:val="0"/>
        <w:numPr>
          <w:ilvl w:val="2"/>
          <w:numId w:val="13"/>
        </w:numPr>
        <w:tabs>
          <w:tab w:val="left" w:pos="1560"/>
          <w:tab w:val="left" w:pos="1561"/>
        </w:tabs>
        <w:autoSpaceDE w:val="0"/>
        <w:autoSpaceDN w:val="0"/>
        <w:spacing w:after="0" w:line="276" w:lineRule="auto"/>
        <w:contextualSpacing w:val="0"/>
        <w:jc w:val="both"/>
        <w:rPr>
          <w:rFonts w:asciiTheme="minorHAnsi" w:hAnsiTheme="minorHAnsi" w:cstheme="minorHAnsi"/>
        </w:rPr>
      </w:pPr>
      <w:r w:rsidRPr="004F3FB8">
        <w:rPr>
          <w:rFonts w:asciiTheme="minorHAnsi" w:hAnsiTheme="minorHAnsi" w:cstheme="minorHAnsi"/>
        </w:rPr>
        <w:t>a service improvement recommendation</w:t>
      </w:r>
    </w:p>
    <w:p w14:paraId="2A95C1F7" w14:textId="46FDBF1F" w:rsidR="001432E0" w:rsidRPr="004F3FB8" w:rsidRDefault="001432E0" w:rsidP="004F3FB8">
      <w:pPr>
        <w:pStyle w:val="ListParagraph"/>
        <w:widowControl w:val="0"/>
        <w:numPr>
          <w:ilvl w:val="0"/>
          <w:numId w:val="14"/>
        </w:numPr>
        <w:tabs>
          <w:tab w:val="left" w:pos="841"/>
        </w:tabs>
        <w:autoSpaceDE w:val="0"/>
        <w:autoSpaceDN w:val="0"/>
        <w:spacing w:after="0" w:line="276" w:lineRule="auto"/>
        <w:ind w:right="695"/>
        <w:contextualSpacing w:val="0"/>
        <w:jc w:val="both"/>
        <w:rPr>
          <w:rFonts w:asciiTheme="minorHAnsi" w:hAnsiTheme="minorHAnsi" w:cstheme="minorHAnsi"/>
        </w:rPr>
      </w:pPr>
      <w:r w:rsidRPr="004F3FB8">
        <w:rPr>
          <w:rFonts w:asciiTheme="minorHAnsi" w:hAnsiTheme="minorHAnsi" w:cstheme="minorHAnsi"/>
        </w:rPr>
        <w:t>The apprentice will first write a Case Study critical analysis (4,500-5,500 words) under regular professional supervision from both their learning provider and workplace mentor. This will be marked by an independent assessor.</w:t>
      </w:r>
    </w:p>
    <w:p w14:paraId="4E3EDB40" w14:textId="20668FE2" w:rsidR="001432E0" w:rsidRPr="004F3FB8" w:rsidRDefault="001432E0" w:rsidP="004F3FB8">
      <w:pPr>
        <w:pStyle w:val="ListParagraph"/>
        <w:widowControl w:val="0"/>
        <w:numPr>
          <w:ilvl w:val="0"/>
          <w:numId w:val="14"/>
        </w:numPr>
        <w:tabs>
          <w:tab w:val="left" w:pos="841"/>
        </w:tabs>
        <w:autoSpaceDE w:val="0"/>
        <w:autoSpaceDN w:val="0"/>
        <w:spacing w:after="0" w:line="276" w:lineRule="auto"/>
        <w:ind w:right="115"/>
        <w:contextualSpacing w:val="0"/>
        <w:jc w:val="both"/>
        <w:rPr>
          <w:rFonts w:asciiTheme="minorHAnsi" w:hAnsiTheme="minorHAnsi" w:cstheme="minorHAnsi"/>
        </w:rPr>
      </w:pPr>
      <w:r w:rsidRPr="004F3FB8">
        <w:rPr>
          <w:rFonts w:asciiTheme="minorHAnsi" w:hAnsiTheme="minorHAnsi" w:cstheme="minorHAnsi"/>
        </w:rPr>
        <w:t>The apprentice will then produce an executive presentation entitled: ‘A critical case analysis; evidence-based recommendations with references to existing</w:t>
      </w:r>
      <w:r w:rsidRPr="004F3FB8">
        <w:rPr>
          <w:rFonts w:asciiTheme="minorHAnsi" w:hAnsiTheme="minorHAnsi" w:cstheme="minorHAnsi"/>
          <w:spacing w:val="-15"/>
        </w:rPr>
        <w:t xml:space="preserve"> </w:t>
      </w:r>
      <w:r w:rsidRPr="004F3FB8">
        <w:rPr>
          <w:rFonts w:asciiTheme="minorHAnsi" w:hAnsiTheme="minorHAnsi" w:cstheme="minorHAnsi"/>
        </w:rPr>
        <w:t>research.’ This will be presented to a group comprising the Lead EPA, employer and expert by experience. This will last approximately 15-20 minutes with 10-15 minutes allowed for the panel to ask follow</w:t>
      </w:r>
      <w:r w:rsidR="004F3FB8">
        <w:rPr>
          <w:rFonts w:asciiTheme="minorHAnsi" w:hAnsiTheme="minorHAnsi" w:cstheme="minorHAnsi"/>
        </w:rPr>
        <w:t>-</w:t>
      </w:r>
      <w:r w:rsidRPr="004F3FB8">
        <w:rPr>
          <w:rFonts w:asciiTheme="minorHAnsi" w:hAnsiTheme="minorHAnsi" w:cstheme="minorHAnsi"/>
        </w:rPr>
        <w:t>up questions. The Lead EPA will chair the group and will have the final say on the assessment result and grading. A variety of presentation methods or tools can be used including, for example, PowerPoint, a flip chart, work products or</w:t>
      </w:r>
      <w:r w:rsidRPr="004F3FB8">
        <w:rPr>
          <w:rFonts w:asciiTheme="minorHAnsi" w:hAnsiTheme="minorHAnsi" w:cstheme="minorHAnsi"/>
          <w:spacing w:val="1"/>
        </w:rPr>
        <w:t xml:space="preserve"> </w:t>
      </w:r>
      <w:r w:rsidRPr="004F3FB8">
        <w:rPr>
          <w:rFonts w:asciiTheme="minorHAnsi" w:hAnsiTheme="minorHAnsi" w:cstheme="minorHAnsi"/>
        </w:rPr>
        <w:t>notes.</w:t>
      </w:r>
    </w:p>
    <w:p w14:paraId="5C6DFAC5" w14:textId="77777777" w:rsidR="001432E0" w:rsidRPr="004F3FB8" w:rsidRDefault="001432E0" w:rsidP="004F3FB8">
      <w:pPr>
        <w:pStyle w:val="ListParagraph"/>
        <w:widowControl w:val="0"/>
        <w:numPr>
          <w:ilvl w:val="0"/>
          <w:numId w:val="14"/>
        </w:numPr>
        <w:tabs>
          <w:tab w:val="left" w:pos="841"/>
        </w:tabs>
        <w:autoSpaceDE w:val="0"/>
        <w:autoSpaceDN w:val="0"/>
        <w:spacing w:after="0" w:line="276" w:lineRule="auto"/>
        <w:ind w:right="2"/>
        <w:contextualSpacing w:val="0"/>
        <w:jc w:val="both"/>
        <w:rPr>
          <w:rFonts w:asciiTheme="minorHAnsi" w:hAnsiTheme="minorHAnsi" w:cstheme="minorHAnsi"/>
        </w:rPr>
      </w:pPr>
      <w:r w:rsidRPr="004F3FB8">
        <w:rPr>
          <w:rFonts w:asciiTheme="minorHAnsi" w:hAnsiTheme="minorHAnsi" w:cstheme="minorHAnsi"/>
        </w:rPr>
        <w:t>On completion of both elements, the Lead EPA will award a grade of Fail/3rd/2.2/2.1/1st.</w:t>
      </w:r>
    </w:p>
    <w:p w14:paraId="70DC1EAA" w14:textId="77777777" w:rsidR="001432E0" w:rsidRPr="004F3FB8" w:rsidRDefault="001432E0" w:rsidP="004F3FB8">
      <w:pPr>
        <w:pStyle w:val="BodyText"/>
        <w:spacing w:line="276" w:lineRule="auto"/>
        <w:jc w:val="both"/>
        <w:rPr>
          <w:rFonts w:asciiTheme="minorHAnsi" w:hAnsiTheme="minorHAnsi" w:cstheme="minorHAnsi"/>
          <w:sz w:val="24"/>
          <w:szCs w:val="24"/>
        </w:rPr>
      </w:pPr>
    </w:p>
    <w:p w14:paraId="0CE53BB3" w14:textId="77777777" w:rsidR="001432E0" w:rsidRPr="004F3FB8" w:rsidRDefault="001432E0" w:rsidP="004F3FB8">
      <w:pPr>
        <w:spacing w:after="0" w:line="276" w:lineRule="auto"/>
        <w:rPr>
          <w:rFonts w:asciiTheme="minorHAnsi" w:hAnsiTheme="minorHAnsi" w:cstheme="minorHAnsi"/>
          <w:b/>
        </w:rPr>
      </w:pPr>
      <w:r w:rsidRPr="004F3FB8">
        <w:rPr>
          <w:rFonts w:asciiTheme="minorHAnsi" w:hAnsiTheme="minorHAnsi" w:cstheme="minorHAnsi"/>
          <w:b/>
        </w:rPr>
        <w:t>Strand 2: Scenario Exercise</w:t>
      </w:r>
    </w:p>
    <w:p w14:paraId="512FF5A8" w14:textId="77777777" w:rsidR="001432E0" w:rsidRPr="004F3FB8" w:rsidRDefault="001432E0" w:rsidP="004F3FB8">
      <w:pPr>
        <w:pStyle w:val="ListParagraph"/>
        <w:widowControl w:val="0"/>
        <w:numPr>
          <w:ilvl w:val="0"/>
          <w:numId w:val="15"/>
        </w:numPr>
        <w:autoSpaceDE w:val="0"/>
        <w:autoSpaceDN w:val="0"/>
        <w:spacing w:after="0" w:line="276" w:lineRule="auto"/>
        <w:ind w:left="360" w:right="195"/>
        <w:contextualSpacing w:val="0"/>
        <w:jc w:val="both"/>
        <w:rPr>
          <w:rFonts w:asciiTheme="minorHAnsi" w:hAnsiTheme="minorHAnsi" w:cstheme="minorHAnsi"/>
        </w:rPr>
      </w:pPr>
      <w:r w:rsidRPr="004F3FB8">
        <w:rPr>
          <w:rFonts w:asciiTheme="minorHAnsi" w:hAnsiTheme="minorHAnsi" w:cstheme="minorHAnsi"/>
        </w:rPr>
        <w:t>Under examination conditions (three hours), a cohort of apprentices will view a visual (</w:t>
      </w:r>
      <w:proofErr w:type="spellStart"/>
      <w:r w:rsidRPr="004F3FB8">
        <w:rPr>
          <w:rFonts w:asciiTheme="minorHAnsi" w:hAnsiTheme="minorHAnsi" w:cstheme="minorHAnsi"/>
        </w:rPr>
        <w:t>eg</w:t>
      </w:r>
      <w:proofErr w:type="spellEnd"/>
      <w:r w:rsidRPr="004F3FB8">
        <w:rPr>
          <w:rFonts w:asciiTheme="minorHAnsi" w:hAnsiTheme="minorHAnsi" w:cstheme="minorHAnsi"/>
        </w:rPr>
        <w:t xml:space="preserve"> approximately 20 minute video or live role play) Scenario Exercise. The scenario exercise must enable the apprentice to demonstrate they work in a strengths-based way, are culturally competent and compliant with Knowledge and Skills Statements and Professional Capabilities Framework. It should contain evolving, complex and challenging case scenarios which include risk, abuse and/or exploitation. These will combine generic/specialist elements to meet employer/sector need to produce generic workers who will be able to work in specialist areas. In the remaining examination time, apprentices will be asked to:</w:t>
      </w:r>
    </w:p>
    <w:p w14:paraId="37EFFE45" w14:textId="77777777" w:rsidR="001432E0" w:rsidRPr="004F3FB8" w:rsidRDefault="001432E0" w:rsidP="004F3FB8">
      <w:pPr>
        <w:pStyle w:val="ListParagraph"/>
        <w:widowControl w:val="0"/>
        <w:numPr>
          <w:ilvl w:val="0"/>
          <w:numId w:val="16"/>
        </w:numPr>
        <w:tabs>
          <w:tab w:val="left" w:pos="1200"/>
          <w:tab w:val="left" w:pos="1201"/>
        </w:tabs>
        <w:autoSpaceDE w:val="0"/>
        <w:autoSpaceDN w:val="0"/>
        <w:spacing w:after="0" w:line="276" w:lineRule="auto"/>
        <w:contextualSpacing w:val="0"/>
        <w:jc w:val="both"/>
        <w:rPr>
          <w:rFonts w:asciiTheme="minorHAnsi" w:hAnsiTheme="minorHAnsi" w:cstheme="minorHAnsi"/>
        </w:rPr>
      </w:pPr>
      <w:r w:rsidRPr="004F3FB8">
        <w:rPr>
          <w:rFonts w:asciiTheme="minorHAnsi" w:hAnsiTheme="minorHAnsi" w:cstheme="minorHAnsi"/>
        </w:rPr>
        <w:t>Write an initial</w:t>
      </w:r>
      <w:r w:rsidRPr="004F3FB8">
        <w:rPr>
          <w:rFonts w:asciiTheme="minorHAnsi" w:hAnsiTheme="minorHAnsi" w:cstheme="minorHAnsi"/>
          <w:spacing w:val="-4"/>
        </w:rPr>
        <w:t xml:space="preserve"> </w:t>
      </w:r>
      <w:r w:rsidRPr="004F3FB8">
        <w:rPr>
          <w:rFonts w:asciiTheme="minorHAnsi" w:hAnsiTheme="minorHAnsi" w:cstheme="minorHAnsi"/>
        </w:rPr>
        <w:t>analysis</w:t>
      </w:r>
    </w:p>
    <w:p w14:paraId="0CFA7C3B" w14:textId="2D17BA57" w:rsidR="001432E0" w:rsidRPr="004F3FB8" w:rsidRDefault="001432E0" w:rsidP="004F3FB8">
      <w:pPr>
        <w:pStyle w:val="ListParagraph"/>
        <w:widowControl w:val="0"/>
        <w:numPr>
          <w:ilvl w:val="0"/>
          <w:numId w:val="16"/>
        </w:numPr>
        <w:tabs>
          <w:tab w:val="left" w:pos="1200"/>
          <w:tab w:val="left" w:pos="1201"/>
        </w:tabs>
        <w:autoSpaceDE w:val="0"/>
        <w:autoSpaceDN w:val="0"/>
        <w:spacing w:after="0" w:line="276" w:lineRule="auto"/>
        <w:ind w:right="633"/>
        <w:contextualSpacing w:val="0"/>
        <w:jc w:val="both"/>
        <w:rPr>
          <w:rFonts w:asciiTheme="minorHAnsi" w:hAnsiTheme="minorHAnsi" w:cstheme="minorHAnsi"/>
        </w:rPr>
      </w:pPr>
      <w:r w:rsidRPr="004F3FB8">
        <w:rPr>
          <w:rFonts w:asciiTheme="minorHAnsi" w:hAnsiTheme="minorHAnsi" w:cstheme="minorHAnsi"/>
        </w:rPr>
        <w:t xml:space="preserve">Write a response to two further written data/questions supplied, </w:t>
      </w:r>
      <w:proofErr w:type="spellStart"/>
      <w:r w:rsidRPr="004F3FB8">
        <w:rPr>
          <w:rFonts w:asciiTheme="minorHAnsi" w:hAnsiTheme="minorHAnsi" w:cstheme="minorHAnsi"/>
        </w:rPr>
        <w:t>eg</w:t>
      </w:r>
      <w:proofErr w:type="spellEnd"/>
      <w:r w:rsidRPr="004F3FB8">
        <w:rPr>
          <w:rFonts w:asciiTheme="minorHAnsi" w:hAnsiTheme="minorHAnsi" w:cstheme="minorHAnsi"/>
        </w:rPr>
        <w:t xml:space="preserve"> a review report/</w:t>
      </w:r>
      <w:r w:rsidR="00262285" w:rsidRPr="004F3FB8">
        <w:rPr>
          <w:rFonts w:asciiTheme="minorHAnsi" w:hAnsiTheme="minorHAnsi" w:cstheme="minorHAnsi"/>
        </w:rPr>
        <w:t xml:space="preserve"> </w:t>
      </w:r>
      <w:r w:rsidRPr="004F3FB8">
        <w:rPr>
          <w:rFonts w:asciiTheme="minorHAnsi" w:hAnsiTheme="minorHAnsi" w:cstheme="minorHAnsi"/>
        </w:rPr>
        <w:t>assessment, email with further information and respond appropriately, demonstrating analytical</w:t>
      </w:r>
      <w:r w:rsidRPr="004F3FB8">
        <w:rPr>
          <w:rFonts w:asciiTheme="minorHAnsi" w:hAnsiTheme="minorHAnsi" w:cstheme="minorHAnsi"/>
          <w:spacing w:val="-2"/>
        </w:rPr>
        <w:t xml:space="preserve"> </w:t>
      </w:r>
      <w:r w:rsidRPr="004F3FB8">
        <w:rPr>
          <w:rFonts w:asciiTheme="minorHAnsi" w:hAnsiTheme="minorHAnsi" w:cstheme="minorHAnsi"/>
        </w:rPr>
        <w:t>skills.</w:t>
      </w:r>
    </w:p>
    <w:p w14:paraId="007C8AC6" w14:textId="06AAC1A5" w:rsidR="001432E0" w:rsidRPr="004F3FB8" w:rsidRDefault="001432E0" w:rsidP="004F3FB8">
      <w:pPr>
        <w:pStyle w:val="ListParagraph"/>
        <w:widowControl w:val="0"/>
        <w:numPr>
          <w:ilvl w:val="0"/>
          <w:numId w:val="16"/>
        </w:numPr>
        <w:tabs>
          <w:tab w:val="left" w:pos="1200"/>
          <w:tab w:val="left" w:pos="1201"/>
        </w:tabs>
        <w:autoSpaceDE w:val="0"/>
        <w:autoSpaceDN w:val="0"/>
        <w:spacing w:after="0" w:line="276" w:lineRule="auto"/>
        <w:contextualSpacing w:val="0"/>
        <w:jc w:val="both"/>
        <w:rPr>
          <w:rFonts w:asciiTheme="minorHAnsi" w:hAnsiTheme="minorHAnsi" w:cstheme="minorHAnsi"/>
        </w:rPr>
      </w:pPr>
      <w:r w:rsidRPr="004F3FB8">
        <w:rPr>
          <w:rFonts w:asciiTheme="minorHAnsi" w:hAnsiTheme="minorHAnsi" w:cstheme="minorHAnsi"/>
        </w:rPr>
        <w:t>Write a case</w:t>
      </w:r>
      <w:r w:rsidRPr="004F3FB8">
        <w:rPr>
          <w:rFonts w:asciiTheme="minorHAnsi" w:hAnsiTheme="minorHAnsi" w:cstheme="minorHAnsi"/>
          <w:spacing w:val="-4"/>
        </w:rPr>
        <w:t xml:space="preserve"> </w:t>
      </w:r>
      <w:r w:rsidRPr="004F3FB8">
        <w:rPr>
          <w:rFonts w:asciiTheme="minorHAnsi" w:hAnsiTheme="minorHAnsi" w:cstheme="minorHAnsi"/>
        </w:rPr>
        <w:t>record</w:t>
      </w:r>
    </w:p>
    <w:p w14:paraId="2052C45C" w14:textId="77777777" w:rsidR="001432E0" w:rsidRPr="004F3FB8" w:rsidRDefault="001432E0" w:rsidP="004F3FB8">
      <w:pPr>
        <w:pStyle w:val="ListParagraph"/>
        <w:widowControl w:val="0"/>
        <w:numPr>
          <w:ilvl w:val="0"/>
          <w:numId w:val="15"/>
        </w:numPr>
        <w:tabs>
          <w:tab w:val="left" w:pos="841"/>
        </w:tabs>
        <w:autoSpaceDE w:val="0"/>
        <w:autoSpaceDN w:val="0"/>
        <w:spacing w:after="0" w:line="276" w:lineRule="auto"/>
        <w:ind w:left="360" w:right="253"/>
        <w:contextualSpacing w:val="0"/>
        <w:jc w:val="both"/>
        <w:rPr>
          <w:rFonts w:asciiTheme="minorHAnsi" w:hAnsiTheme="minorHAnsi" w:cstheme="minorHAnsi"/>
        </w:rPr>
      </w:pPr>
      <w:r w:rsidRPr="004F3FB8">
        <w:rPr>
          <w:rFonts w:asciiTheme="minorHAnsi" w:hAnsiTheme="minorHAnsi" w:cstheme="minorHAnsi"/>
        </w:rPr>
        <w:t>Within two to five days of the written examination, the apprentice will take part in an assessment discussion with representatives from the learning provider, employer and experts by experience, chaired by the Lead EPA. The discussion will last</w:t>
      </w:r>
      <w:r w:rsidRPr="004F3FB8">
        <w:rPr>
          <w:rFonts w:asciiTheme="minorHAnsi" w:hAnsiTheme="minorHAnsi" w:cstheme="minorHAnsi"/>
          <w:spacing w:val="-14"/>
        </w:rPr>
        <w:t xml:space="preserve"> </w:t>
      </w:r>
      <w:r w:rsidRPr="004F3FB8">
        <w:rPr>
          <w:rFonts w:asciiTheme="minorHAnsi" w:hAnsiTheme="minorHAnsi" w:cstheme="minorHAnsi"/>
        </w:rPr>
        <w:t>between 20-30 minutes and the apprentice can refer to copies of his/her examined work from the Scenario Exercise, and other notes, as desired. If the discussion cannot be scheduled within one week of the examination, the EPAO must make every effort to arrange the discussion at the earliest date possible.</w:t>
      </w:r>
    </w:p>
    <w:p w14:paraId="1B226B01" w14:textId="77777777" w:rsidR="001432E0" w:rsidRPr="004F3FB8" w:rsidRDefault="001432E0" w:rsidP="004F3FB8">
      <w:pPr>
        <w:pStyle w:val="ListParagraph"/>
        <w:widowControl w:val="0"/>
        <w:numPr>
          <w:ilvl w:val="0"/>
          <w:numId w:val="15"/>
        </w:numPr>
        <w:tabs>
          <w:tab w:val="left" w:pos="841"/>
        </w:tabs>
        <w:autoSpaceDE w:val="0"/>
        <w:autoSpaceDN w:val="0"/>
        <w:spacing w:after="0" w:line="276" w:lineRule="auto"/>
        <w:ind w:left="360" w:right="2"/>
        <w:contextualSpacing w:val="0"/>
        <w:rPr>
          <w:rFonts w:asciiTheme="minorHAnsi" w:hAnsiTheme="minorHAnsi" w:cstheme="minorHAnsi"/>
        </w:rPr>
      </w:pPr>
      <w:r w:rsidRPr="004F3FB8">
        <w:rPr>
          <w:rFonts w:asciiTheme="minorHAnsi" w:hAnsiTheme="minorHAnsi" w:cstheme="minorHAnsi"/>
        </w:rPr>
        <w:t>On completion of both elements, the Lead EPA will award a grade of Fail/3rd/2.2/2.1/1st.</w:t>
      </w:r>
    </w:p>
    <w:p w14:paraId="126FBF70" w14:textId="77777777" w:rsidR="001432E0" w:rsidRPr="004F3FB8" w:rsidRDefault="001432E0" w:rsidP="004F3FB8">
      <w:pPr>
        <w:pStyle w:val="BodyText"/>
        <w:spacing w:line="276" w:lineRule="auto"/>
        <w:jc w:val="both"/>
        <w:rPr>
          <w:rFonts w:asciiTheme="minorHAnsi" w:hAnsiTheme="minorHAnsi" w:cstheme="minorHAnsi"/>
          <w:sz w:val="24"/>
          <w:szCs w:val="24"/>
        </w:rPr>
      </w:pPr>
    </w:p>
    <w:p w14:paraId="640FD665" w14:textId="77777777" w:rsidR="001432E0" w:rsidRPr="004F3FB8" w:rsidRDefault="001432E0" w:rsidP="004F3FB8">
      <w:pPr>
        <w:spacing w:after="0" w:line="276" w:lineRule="auto"/>
        <w:rPr>
          <w:rFonts w:asciiTheme="minorHAnsi" w:hAnsiTheme="minorHAnsi" w:cstheme="minorHAnsi"/>
          <w:b/>
        </w:rPr>
      </w:pPr>
      <w:r w:rsidRPr="004F3FB8">
        <w:rPr>
          <w:rFonts w:asciiTheme="minorHAnsi" w:hAnsiTheme="minorHAnsi" w:cstheme="minorHAnsi"/>
          <w:b/>
        </w:rPr>
        <w:t>End-point assessment timescales</w:t>
      </w:r>
    </w:p>
    <w:p w14:paraId="4EA0CF0F" w14:textId="77777777" w:rsidR="001432E0" w:rsidRPr="004F3FB8" w:rsidRDefault="001432E0" w:rsidP="004F3FB8">
      <w:pPr>
        <w:pStyle w:val="BodyText"/>
        <w:spacing w:line="276" w:lineRule="auto"/>
        <w:ind w:right="324"/>
        <w:jc w:val="both"/>
        <w:rPr>
          <w:rFonts w:asciiTheme="minorHAnsi" w:hAnsiTheme="minorHAnsi" w:cstheme="minorHAnsi"/>
          <w:sz w:val="24"/>
          <w:szCs w:val="24"/>
        </w:rPr>
      </w:pPr>
      <w:r w:rsidRPr="004F3FB8">
        <w:rPr>
          <w:rFonts w:asciiTheme="minorHAnsi" w:hAnsiTheme="minorHAnsi" w:cstheme="minorHAnsi"/>
          <w:sz w:val="24"/>
          <w:szCs w:val="24"/>
        </w:rPr>
        <w:t>EPA activities will be completed over a maximum six month period, to accommodate work scheduling and cost-effective planning of resources. Moderation, learning provider quality assurance and degree award processes may be concluded after the EPA period. The EPA will deliver 60 credits.</w:t>
      </w:r>
    </w:p>
    <w:p w14:paraId="0A3461A5" w14:textId="77777777" w:rsidR="001432E0" w:rsidRPr="004F3FB8" w:rsidRDefault="001432E0" w:rsidP="004F3FB8">
      <w:pPr>
        <w:pStyle w:val="BodyText"/>
        <w:spacing w:line="276" w:lineRule="auto"/>
        <w:jc w:val="both"/>
        <w:rPr>
          <w:rFonts w:asciiTheme="minorHAnsi" w:hAnsiTheme="minorHAnsi" w:cstheme="minorHAnsi"/>
          <w:sz w:val="24"/>
          <w:szCs w:val="24"/>
        </w:rPr>
      </w:pPr>
    </w:p>
    <w:p w14:paraId="1692BFB3" w14:textId="77777777" w:rsidR="001432E0" w:rsidRPr="004F3FB8" w:rsidRDefault="001432E0" w:rsidP="004F3FB8">
      <w:pPr>
        <w:spacing w:after="0" w:line="276" w:lineRule="auto"/>
        <w:rPr>
          <w:rFonts w:asciiTheme="minorHAnsi" w:hAnsiTheme="minorHAnsi" w:cstheme="minorHAnsi"/>
          <w:b/>
        </w:rPr>
      </w:pPr>
      <w:r w:rsidRPr="004F3FB8">
        <w:rPr>
          <w:rFonts w:asciiTheme="minorHAnsi" w:hAnsiTheme="minorHAnsi" w:cstheme="minorHAnsi"/>
          <w:b/>
        </w:rPr>
        <w:t>End-point assessment grading</w:t>
      </w:r>
    </w:p>
    <w:p w14:paraId="16D0F7D1" w14:textId="22ED4709" w:rsidR="001432E0" w:rsidRPr="004F3FB8" w:rsidRDefault="001432E0" w:rsidP="004F3FB8">
      <w:pPr>
        <w:pStyle w:val="BodyText"/>
        <w:spacing w:line="276" w:lineRule="auto"/>
        <w:ind w:right="459"/>
        <w:jc w:val="both"/>
        <w:rPr>
          <w:rFonts w:asciiTheme="minorHAnsi" w:hAnsiTheme="minorHAnsi" w:cstheme="minorHAnsi"/>
          <w:sz w:val="24"/>
          <w:szCs w:val="24"/>
        </w:rPr>
      </w:pPr>
      <w:r w:rsidRPr="004F3FB8">
        <w:rPr>
          <w:rFonts w:asciiTheme="minorHAnsi" w:hAnsiTheme="minorHAnsi" w:cstheme="minorHAnsi"/>
          <w:sz w:val="24"/>
          <w:szCs w:val="24"/>
        </w:rPr>
        <w:t>The EPA comprises two strands, with a total of four pieces of assessed work as shown below. In order to pass the EPA, both assessment strands must be at pass grades, i.e., 3rd/2.2/2.1/1st</w:t>
      </w:r>
    </w:p>
    <w:p w14:paraId="641D13BE" w14:textId="77777777" w:rsidR="002D7F76" w:rsidRPr="004F3FB8" w:rsidRDefault="002D7F76" w:rsidP="004F3FB8">
      <w:pPr>
        <w:spacing w:after="0" w:line="276" w:lineRule="auto"/>
        <w:rPr>
          <w:rFonts w:asciiTheme="minorHAnsi" w:hAnsiTheme="minorHAnsi" w:cstheme="minorHAnsi"/>
        </w:rPr>
      </w:pPr>
    </w:p>
    <w:p w14:paraId="7F082146" w14:textId="77777777" w:rsidR="001432E0" w:rsidRPr="004F3FB8" w:rsidRDefault="001432E0" w:rsidP="004F3FB8">
      <w:pPr>
        <w:keepNext/>
        <w:spacing w:after="0" w:line="276" w:lineRule="auto"/>
        <w:rPr>
          <w:rFonts w:asciiTheme="minorHAnsi" w:hAnsiTheme="minorHAnsi" w:cstheme="minorHAnsi"/>
          <w:b/>
        </w:rPr>
      </w:pPr>
      <w:r w:rsidRPr="004F3FB8">
        <w:rPr>
          <w:rFonts w:asciiTheme="minorHAnsi" w:hAnsiTheme="minorHAnsi" w:cstheme="minorHAnsi"/>
          <w:b/>
        </w:rPr>
        <w:t>Summary of assessment methods, grading and weighting</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3"/>
        <w:gridCol w:w="6095"/>
        <w:gridCol w:w="1701"/>
      </w:tblGrid>
      <w:tr w:rsidR="001432E0" w:rsidRPr="004F3FB8" w14:paraId="02BC4D1C" w14:textId="77777777" w:rsidTr="004F3FB8">
        <w:tc>
          <w:tcPr>
            <w:tcW w:w="1843" w:type="dxa"/>
            <w:shd w:val="clear" w:color="auto" w:fill="D9D9D9"/>
          </w:tcPr>
          <w:p w14:paraId="75F169D8" w14:textId="77777777" w:rsidR="001432E0" w:rsidRPr="004F3FB8" w:rsidRDefault="001432E0" w:rsidP="004F3FB8">
            <w:pPr>
              <w:pStyle w:val="TableParagraph"/>
              <w:spacing w:line="276" w:lineRule="auto"/>
              <w:ind w:right="1051"/>
              <w:jc w:val="left"/>
              <w:rPr>
                <w:rFonts w:asciiTheme="minorHAnsi" w:hAnsiTheme="minorHAnsi" w:cstheme="minorHAnsi"/>
                <w:b/>
                <w:sz w:val="24"/>
                <w:szCs w:val="24"/>
              </w:rPr>
            </w:pPr>
            <w:r w:rsidRPr="004F3FB8">
              <w:rPr>
                <w:rFonts w:asciiTheme="minorHAnsi" w:hAnsiTheme="minorHAnsi" w:cstheme="minorHAnsi"/>
                <w:b/>
                <w:sz w:val="24"/>
                <w:szCs w:val="24"/>
              </w:rPr>
              <w:t>Strand</w:t>
            </w:r>
          </w:p>
        </w:tc>
        <w:tc>
          <w:tcPr>
            <w:tcW w:w="6095" w:type="dxa"/>
            <w:shd w:val="clear" w:color="auto" w:fill="D9D9D9"/>
          </w:tcPr>
          <w:p w14:paraId="49768791" w14:textId="77777777" w:rsidR="001432E0" w:rsidRPr="004F3FB8" w:rsidRDefault="001432E0" w:rsidP="004F3FB8">
            <w:pPr>
              <w:pStyle w:val="TableParagraph"/>
              <w:spacing w:line="276" w:lineRule="auto"/>
              <w:jc w:val="both"/>
              <w:rPr>
                <w:rFonts w:asciiTheme="minorHAnsi" w:hAnsiTheme="minorHAnsi" w:cstheme="minorHAnsi"/>
                <w:b/>
                <w:sz w:val="24"/>
                <w:szCs w:val="24"/>
              </w:rPr>
            </w:pPr>
            <w:r w:rsidRPr="004F3FB8">
              <w:rPr>
                <w:rFonts w:asciiTheme="minorHAnsi" w:hAnsiTheme="minorHAnsi" w:cstheme="minorHAnsi"/>
                <w:b/>
                <w:sz w:val="24"/>
                <w:szCs w:val="24"/>
              </w:rPr>
              <w:t>Assessment Method</w:t>
            </w:r>
          </w:p>
        </w:tc>
        <w:tc>
          <w:tcPr>
            <w:tcW w:w="1701" w:type="dxa"/>
            <w:shd w:val="clear" w:color="auto" w:fill="D9D9D9"/>
          </w:tcPr>
          <w:p w14:paraId="633BA881" w14:textId="77777777" w:rsidR="001432E0" w:rsidRPr="004F3FB8" w:rsidRDefault="001432E0" w:rsidP="004F3FB8">
            <w:pPr>
              <w:pStyle w:val="TableParagraph"/>
              <w:spacing w:line="276" w:lineRule="auto"/>
              <w:ind w:left="-9" w:firstLine="9"/>
              <w:rPr>
                <w:rFonts w:asciiTheme="minorHAnsi" w:hAnsiTheme="minorHAnsi" w:cstheme="minorHAnsi"/>
                <w:b/>
                <w:sz w:val="24"/>
                <w:szCs w:val="24"/>
              </w:rPr>
            </w:pPr>
            <w:r w:rsidRPr="004F3FB8">
              <w:rPr>
                <w:rFonts w:asciiTheme="minorHAnsi" w:hAnsiTheme="minorHAnsi" w:cstheme="minorHAnsi"/>
                <w:b/>
                <w:sz w:val="24"/>
                <w:szCs w:val="24"/>
              </w:rPr>
              <w:t>Weighting</w:t>
            </w:r>
          </w:p>
        </w:tc>
      </w:tr>
      <w:tr w:rsidR="001432E0" w:rsidRPr="004F3FB8" w14:paraId="67CD0B4D" w14:textId="77777777" w:rsidTr="004F3FB8">
        <w:tc>
          <w:tcPr>
            <w:tcW w:w="1843" w:type="dxa"/>
            <w:vMerge w:val="restart"/>
          </w:tcPr>
          <w:p w14:paraId="0CE6E266" w14:textId="77777777" w:rsidR="001432E0" w:rsidRPr="004F3FB8" w:rsidRDefault="001432E0" w:rsidP="004F3FB8">
            <w:pPr>
              <w:pStyle w:val="TableParagraph"/>
              <w:spacing w:line="276" w:lineRule="auto"/>
              <w:ind w:left="112"/>
              <w:jc w:val="left"/>
              <w:rPr>
                <w:rFonts w:asciiTheme="minorHAnsi" w:hAnsiTheme="minorHAnsi" w:cstheme="minorHAnsi"/>
                <w:sz w:val="24"/>
                <w:szCs w:val="24"/>
              </w:rPr>
            </w:pPr>
            <w:r w:rsidRPr="004F3FB8">
              <w:rPr>
                <w:rFonts w:asciiTheme="minorHAnsi" w:hAnsiTheme="minorHAnsi" w:cstheme="minorHAnsi"/>
                <w:sz w:val="24"/>
                <w:szCs w:val="24"/>
              </w:rPr>
              <w:t>1 Case Study</w:t>
            </w:r>
          </w:p>
        </w:tc>
        <w:tc>
          <w:tcPr>
            <w:tcW w:w="6095" w:type="dxa"/>
          </w:tcPr>
          <w:p w14:paraId="10881184" w14:textId="77777777" w:rsidR="001432E0" w:rsidRPr="004F3FB8" w:rsidRDefault="001432E0" w:rsidP="004F3FB8">
            <w:pPr>
              <w:pStyle w:val="TableParagraph"/>
              <w:spacing w:line="276" w:lineRule="auto"/>
              <w:ind w:left="114"/>
              <w:jc w:val="both"/>
              <w:rPr>
                <w:rFonts w:asciiTheme="minorHAnsi" w:hAnsiTheme="minorHAnsi" w:cstheme="minorHAnsi"/>
                <w:sz w:val="24"/>
                <w:szCs w:val="24"/>
              </w:rPr>
            </w:pPr>
            <w:r w:rsidRPr="004F3FB8">
              <w:rPr>
                <w:rFonts w:asciiTheme="minorHAnsi" w:hAnsiTheme="minorHAnsi" w:cstheme="minorHAnsi"/>
                <w:sz w:val="24"/>
                <w:szCs w:val="24"/>
              </w:rPr>
              <w:t>Case Study - written critical case study</w:t>
            </w:r>
          </w:p>
        </w:tc>
        <w:tc>
          <w:tcPr>
            <w:tcW w:w="1701" w:type="dxa"/>
            <w:vMerge w:val="restart"/>
          </w:tcPr>
          <w:p w14:paraId="4F14B0BC" w14:textId="77777777" w:rsidR="001432E0" w:rsidRPr="004F3FB8" w:rsidRDefault="001432E0" w:rsidP="004F3FB8">
            <w:pPr>
              <w:pStyle w:val="TableParagraph"/>
              <w:spacing w:line="276" w:lineRule="auto"/>
              <w:ind w:left="133"/>
              <w:rPr>
                <w:rFonts w:asciiTheme="minorHAnsi" w:hAnsiTheme="minorHAnsi" w:cstheme="minorHAnsi"/>
                <w:sz w:val="24"/>
                <w:szCs w:val="24"/>
              </w:rPr>
            </w:pPr>
            <w:r w:rsidRPr="004F3FB8">
              <w:rPr>
                <w:rFonts w:asciiTheme="minorHAnsi" w:hAnsiTheme="minorHAnsi" w:cstheme="minorHAnsi"/>
                <w:sz w:val="24"/>
                <w:szCs w:val="24"/>
              </w:rPr>
              <w:t>50%</w:t>
            </w:r>
          </w:p>
        </w:tc>
      </w:tr>
      <w:tr w:rsidR="001432E0" w:rsidRPr="004F3FB8" w14:paraId="0268D7EA" w14:textId="77777777" w:rsidTr="004F3FB8">
        <w:tc>
          <w:tcPr>
            <w:tcW w:w="1843" w:type="dxa"/>
            <w:vMerge/>
          </w:tcPr>
          <w:p w14:paraId="403779D1" w14:textId="77777777" w:rsidR="001432E0" w:rsidRPr="004F3FB8" w:rsidRDefault="001432E0" w:rsidP="004F3FB8">
            <w:pPr>
              <w:spacing w:after="0" w:line="276" w:lineRule="auto"/>
              <w:rPr>
                <w:rFonts w:asciiTheme="minorHAnsi" w:hAnsiTheme="minorHAnsi" w:cstheme="minorHAnsi"/>
              </w:rPr>
            </w:pPr>
          </w:p>
        </w:tc>
        <w:tc>
          <w:tcPr>
            <w:tcW w:w="6095" w:type="dxa"/>
          </w:tcPr>
          <w:p w14:paraId="2B490F88" w14:textId="77777777" w:rsidR="001432E0" w:rsidRPr="004F3FB8" w:rsidRDefault="001432E0" w:rsidP="004F3FB8">
            <w:pPr>
              <w:pStyle w:val="TableParagraph"/>
              <w:spacing w:line="276" w:lineRule="auto"/>
              <w:ind w:left="114"/>
              <w:jc w:val="both"/>
              <w:rPr>
                <w:rFonts w:asciiTheme="minorHAnsi" w:hAnsiTheme="minorHAnsi" w:cstheme="minorHAnsi"/>
                <w:sz w:val="24"/>
                <w:szCs w:val="24"/>
              </w:rPr>
            </w:pPr>
            <w:r w:rsidRPr="004F3FB8">
              <w:rPr>
                <w:rFonts w:asciiTheme="minorHAnsi" w:hAnsiTheme="minorHAnsi" w:cstheme="minorHAnsi"/>
                <w:sz w:val="24"/>
                <w:szCs w:val="24"/>
              </w:rPr>
              <w:t>Case Study - executive presentation</w:t>
            </w:r>
          </w:p>
        </w:tc>
        <w:tc>
          <w:tcPr>
            <w:tcW w:w="1701" w:type="dxa"/>
            <w:vMerge/>
          </w:tcPr>
          <w:p w14:paraId="2CE5AE9F" w14:textId="77777777" w:rsidR="001432E0" w:rsidRPr="004F3FB8" w:rsidRDefault="001432E0" w:rsidP="004F3FB8">
            <w:pPr>
              <w:spacing w:after="0" w:line="276" w:lineRule="auto"/>
              <w:ind w:left="133"/>
              <w:jc w:val="center"/>
              <w:rPr>
                <w:rFonts w:asciiTheme="minorHAnsi" w:hAnsiTheme="minorHAnsi" w:cstheme="minorHAnsi"/>
              </w:rPr>
            </w:pPr>
          </w:p>
        </w:tc>
      </w:tr>
      <w:tr w:rsidR="001432E0" w:rsidRPr="004F3FB8" w14:paraId="7537F425" w14:textId="77777777" w:rsidTr="004F3FB8">
        <w:tc>
          <w:tcPr>
            <w:tcW w:w="1843" w:type="dxa"/>
            <w:vMerge w:val="restart"/>
          </w:tcPr>
          <w:p w14:paraId="0B2FF0CC" w14:textId="77777777" w:rsidR="001432E0" w:rsidRPr="004F3FB8" w:rsidRDefault="001432E0" w:rsidP="004F3FB8">
            <w:pPr>
              <w:pStyle w:val="TableParagraph"/>
              <w:spacing w:line="276" w:lineRule="auto"/>
              <w:ind w:left="112"/>
              <w:jc w:val="left"/>
              <w:rPr>
                <w:rFonts w:asciiTheme="minorHAnsi" w:hAnsiTheme="minorHAnsi" w:cstheme="minorHAnsi"/>
                <w:sz w:val="24"/>
                <w:szCs w:val="24"/>
              </w:rPr>
            </w:pPr>
            <w:r w:rsidRPr="004F3FB8">
              <w:rPr>
                <w:rFonts w:asciiTheme="minorHAnsi" w:hAnsiTheme="minorHAnsi" w:cstheme="minorHAnsi"/>
                <w:sz w:val="24"/>
                <w:szCs w:val="24"/>
              </w:rPr>
              <w:t>2 Scenario Exercise</w:t>
            </w:r>
          </w:p>
        </w:tc>
        <w:tc>
          <w:tcPr>
            <w:tcW w:w="6095" w:type="dxa"/>
          </w:tcPr>
          <w:p w14:paraId="49356BD9" w14:textId="77777777" w:rsidR="001432E0" w:rsidRPr="004F3FB8" w:rsidRDefault="001432E0" w:rsidP="004F3FB8">
            <w:pPr>
              <w:pStyle w:val="TableParagraph"/>
              <w:spacing w:line="276" w:lineRule="auto"/>
              <w:ind w:left="114" w:right="299"/>
              <w:jc w:val="left"/>
              <w:rPr>
                <w:rFonts w:asciiTheme="minorHAnsi" w:hAnsiTheme="minorHAnsi" w:cstheme="minorHAnsi"/>
                <w:sz w:val="24"/>
                <w:szCs w:val="24"/>
              </w:rPr>
            </w:pPr>
            <w:r w:rsidRPr="004F3FB8">
              <w:rPr>
                <w:rFonts w:asciiTheme="minorHAnsi" w:hAnsiTheme="minorHAnsi" w:cstheme="minorHAnsi"/>
                <w:sz w:val="24"/>
                <w:szCs w:val="24"/>
              </w:rPr>
              <w:t>Scenario Exercise - initial analysis, additional data response, case record</w:t>
            </w:r>
          </w:p>
        </w:tc>
        <w:tc>
          <w:tcPr>
            <w:tcW w:w="1701" w:type="dxa"/>
            <w:vMerge w:val="restart"/>
          </w:tcPr>
          <w:p w14:paraId="217734F9" w14:textId="77777777" w:rsidR="001432E0" w:rsidRPr="004F3FB8" w:rsidRDefault="001432E0" w:rsidP="004F3FB8">
            <w:pPr>
              <w:pStyle w:val="TableParagraph"/>
              <w:spacing w:line="276" w:lineRule="auto"/>
              <w:ind w:left="133"/>
              <w:rPr>
                <w:rFonts w:asciiTheme="minorHAnsi" w:hAnsiTheme="minorHAnsi" w:cstheme="minorHAnsi"/>
                <w:sz w:val="24"/>
                <w:szCs w:val="24"/>
              </w:rPr>
            </w:pPr>
            <w:r w:rsidRPr="004F3FB8">
              <w:rPr>
                <w:rFonts w:asciiTheme="minorHAnsi" w:hAnsiTheme="minorHAnsi" w:cstheme="minorHAnsi"/>
                <w:sz w:val="24"/>
                <w:szCs w:val="24"/>
              </w:rPr>
              <w:t>50%</w:t>
            </w:r>
          </w:p>
        </w:tc>
      </w:tr>
      <w:tr w:rsidR="001432E0" w:rsidRPr="004F3FB8" w14:paraId="555C3CBA" w14:textId="77777777" w:rsidTr="004F3FB8">
        <w:tc>
          <w:tcPr>
            <w:tcW w:w="1843" w:type="dxa"/>
            <w:vMerge/>
          </w:tcPr>
          <w:p w14:paraId="7E9E186A" w14:textId="77777777" w:rsidR="001432E0" w:rsidRPr="004F3FB8" w:rsidRDefault="001432E0" w:rsidP="004F3FB8">
            <w:pPr>
              <w:spacing w:after="0" w:line="276" w:lineRule="auto"/>
              <w:rPr>
                <w:rFonts w:asciiTheme="minorHAnsi" w:hAnsiTheme="minorHAnsi" w:cstheme="minorHAnsi"/>
              </w:rPr>
            </w:pPr>
          </w:p>
        </w:tc>
        <w:tc>
          <w:tcPr>
            <w:tcW w:w="6095" w:type="dxa"/>
          </w:tcPr>
          <w:p w14:paraId="121B86C8" w14:textId="77777777" w:rsidR="001432E0" w:rsidRPr="004F3FB8" w:rsidRDefault="001432E0" w:rsidP="004F3FB8">
            <w:pPr>
              <w:pStyle w:val="TableParagraph"/>
              <w:spacing w:line="276" w:lineRule="auto"/>
              <w:ind w:left="114"/>
              <w:jc w:val="both"/>
              <w:rPr>
                <w:rFonts w:asciiTheme="minorHAnsi" w:hAnsiTheme="minorHAnsi" w:cstheme="minorHAnsi"/>
                <w:iCs/>
                <w:sz w:val="24"/>
                <w:szCs w:val="24"/>
              </w:rPr>
            </w:pPr>
            <w:r w:rsidRPr="004F3FB8">
              <w:rPr>
                <w:rFonts w:asciiTheme="minorHAnsi" w:hAnsiTheme="minorHAnsi" w:cstheme="minorHAnsi"/>
                <w:iCs/>
                <w:sz w:val="24"/>
                <w:szCs w:val="24"/>
              </w:rPr>
              <w:t>Scenario Exercise -</w:t>
            </w:r>
            <w:r w:rsidRPr="004F3FB8">
              <w:rPr>
                <w:rFonts w:asciiTheme="minorHAnsi" w:hAnsiTheme="minorHAnsi" w:cstheme="minorHAnsi"/>
                <w:iCs/>
                <w:spacing w:val="59"/>
                <w:sz w:val="24"/>
                <w:szCs w:val="24"/>
              </w:rPr>
              <w:t xml:space="preserve"> </w:t>
            </w:r>
            <w:r w:rsidRPr="004F3FB8">
              <w:rPr>
                <w:rFonts w:asciiTheme="minorHAnsi" w:hAnsiTheme="minorHAnsi" w:cstheme="minorHAnsi"/>
                <w:iCs/>
                <w:sz w:val="24"/>
                <w:szCs w:val="24"/>
              </w:rPr>
              <w:t>assessment discussion</w:t>
            </w:r>
          </w:p>
        </w:tc>
        <w:tc>
          <w:tcPr>
            <w:tcW w:w="1701" w:type="dxa"/>
            <w:vMerge/>
          </w:tcPr>
          <w:p w14:paraId="450E6C44" w14:textId="77777777" w:rsidR="001432E0" w:rsidRPr="004F3FB8" w:rsidRDefault="001432E0" w:rsidP="004F3FB8">
            <w:pPr>
              <w:spacing w:after="0" w:line="276" w:lineRule="auto"/>
              <w:rPr>
                <w:rFonts w:asciiTheme="minorHAnsi" w:hAnsiTheme="minorHAnsi" w:cstheme="minorHAnsi"/>
              </w:rPr>
            </w:pPr>
          </w:p>
        </w:tc>
      </w:tr>
    </w:tbl>
    <w:p w14:paraId="6D224B61" w14:textId="77777777" w:rsidR="00972E2C" w:rsidRPr="004F3FB8" w:rsidRDefault="00972E2C" w:rsidP="004F3FB8">
      <w:pPr>
        <w:spacing w:after="0" w:line="276" w:lineRule="auto"/>
        <w:rPr>
          <w:rFonts w:asciiTheme="minorHAnsi" w:hAnsiTheme="minorHAnsi" w:cstheme="minorHAnsi"/>
        </w:rPr>
      </w:pPr>
    </w:p>
    <w:p w14:paraId="57B2B3C2" w14:textId="77777777" w:rsidR="00972E2C" w:rsidRPr="004F3FB8" w:rsidRDefault="00972E2C" w:rsidP="004F3FB8">
      <w:pPr>
        <w:spacing w:after="0" w:line="276" w:lineRule="auto"/>
        <w:rPr>
          <w:rFonts w:asciiTheme="minorHAnsi" w:hAnsiTheme="minorHAnsi" w:cstheme="minorHAnsi"/>
        </w:rPr>
      </w:pPr>
    </w:p>
    <w:p w14:paraId="13ACEB43" w14:textId="193FE7B9" w:rsidR="00C2050B" w:rsidRPr="004F3FB8" w:rsidRDefault="00262285" w:rsidP="004F3FB8">
      <w:pPr>
        <w:pStyle w:val="Heading2"/>
        <w:spacing w:before="0" w:after="0" w:line="276" w:lineRule="auto"/>
        <w:rPr>
          <w:rFonts w:asciiTheme="minorHAnsi" w:hAnsiTheme="minorHAnsi" w:cstheme="minorHAnsi"/>
          <w:sz w:val="24"/>
          <w:szCs w:val="24"/>
        </w:rPr>
      </w:pPr>
      <w:bookmarkStart w:id="12" w:name="_Toc49157527"/>
      <w:r w:rsidRPr="004F3FB8">
        <w:rPr>
          <w:rFonts w:asciiTheme="minorHAnsi" w:hAnsiTheme="minorHAnsi" w:cstheme="minorHAnsi"/>
          <w:sz w:val="24"/>
          <w:szCs w:val="24"/>
        </w:rPr>
        <w:t>Tutor</w:t>
      </w:r>
      <w:r w:rsidR="00887037" w:rsidRPr="004F3FB8">
        <w:rPr>
          <w:rFonts w:asciiTheme="minorHAnsi" w:hAnsiTheme="minorHAnsi" w:cstheme="minorHAnsi"/>
          <w:sz w:val="24"/>
          <w:szCs w:val="24"/>
        </w:rPr>
        <w:t xml:space="preserve"> </w:t>
      </w:r>
      <w:r w:rsidR="00430E10" w:rsidRPr="004F3FB8">
        <w:rPr>
          <w:rFonts w:asciiTheme="minorHAnsi" w:hAnsiTheme="minorHAnsi" w:cstheme="minorHAnsi"/>
          <w:sz w:val="24"/>
          <w:szCs w:val="24"/>
        </w:rPr>
        <w:t>for the apprenticeship route</w:t>
      </w:r>
      <w:bookmarkEnd w:id="12"/>
    </w:p>
    <w:p w14:paraId="64175F15" w14:textId="7315E437" w:rsidR="00887037" w:rsidRDefault="00430E10" w:rsidP="004F3FB8">
      <w:pPr>
        <w:spacing w:after="0" w:line="276" w:lineRule="auto"/>
        <w:rPr>
          <w:rFonts w:asciiTheme="minorHAnsi" w:hAnsiTheme="minorHAnsi" w:cstheme="minorHAnsi"/>
        </w:rPr>
      </w:pPr>
      <w:r w:rsidRPr="004F3FB8">
        <w:rPr>
          <w:rFonts w:asciiTheme="minorHAnsi" w:hAnsiTheme="minorHAnsi" w:cstheme="minorHAnsi"/>
        </w:rPr>
        <w:t xml:space="preserve">The </w:t>
      </w:r>
      <w:r w:rsidR="00262285" w:rsidRPr="004F3FB8">
        <w:rPr>
          <w:rFonts w:asciiTheme="minorHAnsi" w:hAnsiTheme="minorHAnsi" w:cstheme="minorHAnsi"/>
        </w:rPr>
        <w:t>tutor</w:t>
      </w:r>
      <w:r w:rsidR="00887037" w:rsidRPr="004F3FB8">
        <w:rPr>
          <w:rFonts w:asciiTheme="minorHAnsi" w:hAnsiTheme="minorHAnsi" w:cstheme="minorHAnsi"/>
        </w:rPr>
        <w:t xml:space="preserve"> </w:t>
      </w:r>
      <w:r w:rsidRPr="004F3FB8">
        <w:rPr>
          <w:rFonts w:asciiTheme="minorHAnsi" w:hAnsiTheme="minorHAnsi" w:cstheme="minorHAnsi"/>
        </w:rPr>
        <w:t xml:space="preserve">will provide a bridging point between the apprentice, the employer and the </w:t>
      </w:r>
      <w:r w:rsidR="00262285" w:rsidRPr="004F3FB8">
        <w:rPr>
          <w:rFonts w:asciiTheme="minorHAnsi" w:hAnsiTheme="minorHAnsi" w:cstheme="minorHAnsi"/>
        </w:rPr>
        <w:t>University</w:t>
      </w:r>
      <w:r w:rsidRPr="004F3FB8">
        <w:rPr>
          <w:rFonts w:asciiTheme="minorHAnsi" w:hAnsiTheme="minorHAnsi" w:cstheme="minorHAnsi"/>
        </w:rPr>
        <w:t xml:space="preserve">. They will liaise over any issues relating to the contract for work based learning for apprentices and support the apprentice in managing work based and practice based learning. The University has systems in place for monitoring attendance, character and conduct and other student issues. The tutor will liaise with relevant colleagues in relation to these matters as needed. This will include discussing whether University or employer procedures apply, e.g., in relation to fitness </w:t>
      </w:r>
      <w:r w:rsidR="00262285" w:rsidRPr="004F3FB8">
        <w:rPr>
          <w:rFonts w:asciiTheme="minorHAnsi" w:hAnsiTheme="minorHAnsi" w:cstheme="minorHAnsi"/>
        </w:rPr>
        <w:t>to</w:t>
      </w:r>
      <w:r w:rsidRPr="004F3FB8">
        <w:rPr>
          <w:rFonts w:asciiTheme="minorHAnsi" w:hAnsiTheme="minorHAnsi" w:cstheme="minorHAnsi"/>
        </w:rPr>
        <w:t xml:space="preserve"> practise.</w:t>
      </w:r>
      <w:r w:rsidR="00741EC9" w:rsidRPr="004F3FB8">
        <w:rPr>
          <w:rFonts w:asciiTheme="minorHAnsi" w:hAnsiTheme="minorHAnsi" w:cstheme="minorHAnsi"/>
        </w:rPr>
        <w:t xml:space="preserve"> Your tutor is also your Academic Adviser</w:t>
      </w:r>
      <w:r w:rsidR="00972E2C" w:rsidRPr="004F3FB8">
        <w:rPr>
          <w:rFonts w:asciiTheme="minorHAnsi" w:hAnsiTheme="minorHAnsi" w:cstheme="minorHAnsi"/>
        </w:rPr>
        <w:t>.</w:t>
      </w:r>
    </w:p>
    <w:p w14:paraId="29E1128F" w14:textId="77777777" w:rsidR="004F356B" w:rsidRPr="004F3FB8" w:rsidRDefault="004F356B" w:rsidP="004F3FB8">
      <w:pPr>
        <w:spacing w:after="0" w:line="276" w:lineRule="auto"/>
        <w:rPr>
          <w:rFonts w:asciiTheme="minorHAnsi" w:hAnsiTheme="minorHAnsi" w:cstheme="minorHAnsi"/>
        </w:rPr>
      </w:pPr>
    </w:p>
    <w:p w14:paraId="4044991A" w14:textId="394A8806" w:rsidR="00C2050B" w:rsidRPr="004F3FB8" w:rsidRDefault="00262285" w:rsidP="004F3FB8">
      <w:pPr>
        <w:pStyle w:val="Heading2"/>
        <w:spacing w:before="0" w:after="0" w:line="276" w:lineRule="auto"/>
        <w:rPr>
          <w:rFonts w:asciiTheme="minorHAnsi" w:hAnsiTheme="minorHAnsi" w:cstheme="minorHAnsi"/>
          <w:sz w:val="24"/>
          <w:szCs w:val="24"/>
        </w:rPr>
      </w:pPr>
      <w:bookmarkStart w:id="13" w:name="_Toc49157528"/>
      <w:r w:rsidRPr="004F3FB8">
        <w:rPr>
          <w:rFonts w:asciiTheme="minorHAnsi" w:hAnsiTheme="minorHAnsi" w:cstheme="minorHAnsi"/>
          <w:sz w:val="24"/>
          <w:szCs w:val="24"/>
        </w:rPr>
        <w:t xml:space="preserve">University’s </w:t>
      </w:r>
      <w:r w:rsidR="00430E10" w:rsidRPr="004F3FB8">
        <w:rPr>
          <w:rFonts w:asciiTheme="minorHAnsi" w:hAnsiTheme="minorHAnsi" w:cstheme="minorHAnsi"/>
          <w:sz w:val="24"/>
          <w:szCs w:val="24"/>
        </w:rPr>
        <w:t xml:space="preserve">Fitness </w:t>
      </w:r>
      <w:r w:rsidRPr="004F3FB8">
        <w:rPr>
          <w:rFonts w:asciiTheme="minorHAnsi" w:hAnsiTheme="minorHAnsi" w:cstheme="minorHAnsi"/>
          <w:sz w:val="24"/>
          <w:szCs w:val="24"/>
        </w:rPr>
        <w:t>to</w:t>
      </w:r>
      <w:r w:rsidR="00430E10" w:rsidRPr="004F3FB8">
        <w:rPr>
          <w:rFonts w:asciiTheme="minorHAnsi" w:hAnsiTheme="minorHAnsi" w:cstheme="minorHAnsi"/>
          <w:sz w:val="24"/>
          <w:szCs w:val="24"/>
        </w:rPr>
        <w:t xml:space="preserve"> Practise</w:t>
      </w:r>
      <w:r w:rsidRPr="004F3FB8">
        <w:rPr>
          <w:rFonts w:asciiTheme="minorHAnsi" w:hAnsiTheme="minorHAnsi" w:cstheme="minorHAnsi"/>
          <w:sz w:val="24"/>
          <w:szCs w:val="24"/>
        </w:rPr>
        <w:t xml:space="preserve"> Policy and Procedure and your apprenticeship</w:t>
      </w:r>
      <w:bookmarkEnd w:id="13"/>
    </w:p>
    <w:p w14:paraId="5A91CFD4" w14:textId="3F01DF88" w:rsidR="00262285" w:rsidRDefault="00262285" w:rsidP="004F3FB8">
      <w:pPr>
        <w:spacing w:after="0" w:line="276" w:lineRule="auto"/>
        <w:rPr>
          <w:rFonts w:asciiTheme="minorHAnsi" w:hAnsiTheme="minorHAnsi" w:cstheme="minorHAnsi"/>
        </w:rPr>
      </w:pPr>
      <w:r w:rsidRPr="004F3FB8">
        <w:rPr>
          <w:rFonts w:asciiTheme="minorHAnsi" w:hAnsiTheme="minorHAnsi" w:cstheme="minorHAnsi"/>
        </w:rPr>
        <w:t xml:space="preserve">The Fitness to Practise Policy and professional conduct have been mentioned </w:t>
      </w:r>
      <w:r w:rsidR="004F3FB8">
        <w:rPr>
          <w:rFonts w:asciiTheme="minorHAnsi" w:hAnsiTheme="minorHAnsi" w:cstheme="minorHAnsi"/>
        </w:rPr>
        <w:t>in your Course</w:t>
      </w:r>
      <w:r w:rsidRPr="004F3FB8">
        <w:rPr>
          <w:rFonts w:asciiTheme="minorHAnsi" w:hAnsiTheme="minorHAnsi" w:cstheme="minorHAnsi"/>
        </w:rPr>
        <w:t xml:space="preserve"> </w:t>
      </w:r>
      <w:r w:rsidR="004F3FB8">
        <w:rPr>
          <w:rFonts w:asciiTheme="minorHAnsi" w:hAnsiTheme="minorHAnsi" w:cstheme="minorHAnsi"/>
        </w:rPr>
        <w:t>H</w:t>
      </w:r>
      <w:r w:rsidRPr="004F3FB8">
        <w:rPr>
          <w:rFonts w:asciiTheme="minorHAnsi" w:hAnsiTheme="minorHAnsi" w:cstheme="minorHAnsi"/>
        </w:rPr>
        <w:t>andbook and this is a reminder that if you go through this disciplinary process, and a case is found, depending on the outcome, this may affect your place on the apprenticeship and your employment contract. Your employer will be informed immediately if any fitness to practise concerns are raised.</w:t>
      </w:r>
    </w:p>
    <w:p w14:paraId="45E944EA" w14:textId="77777777" w:rsidR="004F356B" w:rsidRPr="004F3FB8" w:rsidRDefault="004F356B" w:rsidP="004F3FB8">
      <w:pPr>
        <w:spacing w:after="0" w:line="276" w:lineRule="auto"/>
        <w:rPr>
          <w:rFonts w:asciiTheme="minorHAnsi" w:hAnsiTheme="minorHAnsi" w:cstheme="minorHAnsi"/>
        </w:rPr>
      </w:pPr>
    </w:p>
    <w:p w14:paraId="1C6EE9A6" w14:textId="77777777" w:rsidR="00F07256" w:rsidRPr="004F3FB8" w:rsidRDefault="00F07256" w:rsidP="004F3FB8">
      <w:pPr>
        <w:pStyle w:val="Heading2"/>
        <w:spacing w:before="0" w:after="0" w:line="276" w:lineRule="auto"/>
        <w:ind w:left="578" w:hanging="578"/>
        <w:rPr>
          <w:rFonts w:asciiTheme="minorHAnsi" w:hAnsiTheme="minorHAnsi" w:cstheme="minorHAnsi"/>
          <w:sz w:val="24"/>
          <w:szCs w:val="24"/>
        </w:rPr>
      </w:pPr>
      <w:bookmarkStart w:id="14" w:name="_Toc15835611"/>
      <w:bookmarkStart w:id="15" w:name="_Toc49157529"/>
      <w:r w:rsidRPr="004F3FB8">
        <w:rPr>
          <w:rFonts w:asciiTheme="minorHAnsi" w:hAnsiTheme="minorHAnsi" w:cstheme="minorHAnsi"/>
          <w:sz w:val="24"/>
          <w:szCs w:val="24"/>
        </w:rPr>
        <w:t>Suspending Studies or Withdrawing from the Apprenticeship</w:t>
      </w:r>
      <w:bookmarkEnd w:id="14"/>
      <w:bookmarkEnd w:id="15"/>
    </w:p>
    <w:p w14:paraId="3CB7B89A" w14:textId="39E14151" w:rsidR="002D7F76" w:rsidRDefault="00F07256" w:rsidP="004F3FB8">
      <w:pPr>
        <w:spacing w:after="0" w:line="276" w:lineRule="auto"/>
        <w:jc w:val="both"/>
        <w:rPr>
          <w:rFonts w:asciiTheme="minorHAnsi" w:hAnsiTheme="minorHAnsi" w:cstheme="minorHAnsi"/>
        </w:rPr>
      </w:pPr>
      <w:r w:rsidRPr="004F3FB8">
        <w:rPr>
          <w:rFonts w:asciiTheme="minorHAnsi" w:hAnsiTheme="minorHAnsi" w:cstheme="minorHAnsi"/>
        </w:rPr>
        <w:t>You need to inform your</w:t>
      </w:r>
      <w:r w:rsidR="00741EC9" w:rsidRPr="004F3FB8">
        <w:rPr>
          <w:rFonts w:asciiTheme="minorHAnsi" w:hAnsiTheme="minorHAnsi" w:cstheme="minorHAnsi"/>
        </w:rPr>
        <w:t xml:space="preserve"> </w:t>
      </w:r>
      <w:r w:rsidR="004F3FB8">
        <w:rPr>
          <w:rFonts w:asciiTheme="minorHAnsi" w:hAnsiTheme="minorHAnsi" w:cstheme="minorHAnsi"/>
        </w:rPr>
        <w:t xml:space="preserve">Academic Advisor, </w:t>
      </w:r>
      <w:r w:rsidRPr="004F3FB8">
        <w:rPr>
          <w:rFonts w:asciiTheme="minorHAnsi" w:hAnsiTheme="minorHAnsi" w:cstheme="minorHAnsi"/>
        </w:rPr>
        <w:t>Course Leader and your employer if your personal circumstances change that could affect th</w:t>
      </w:r>
      <w:bookmarkStart w:id="16" w:name="_GoBack"/>
      <w:bookmarkEnd w:id="16"/>
      <w:r w:rsidRPr="004F3FB8">
        <w:rPr>
          <w:rFonts w:asciiTheme="minorHAnsi" w:hAnsiTheme="minorHAnsi" w:cstheme="minorHAnsi"/>
        </w:rPr>
        <w:t xml:space="preserve">e completion of the apprenticeship or will change the planned end date. You also should proactively identify any issues or barriers to successful completion of this apprenticeship and raise these quickly with your employer and your Academic Adviser, working with both to implement any action needed. </w:t>
      </w:r>
    </w:p>
    <w:sectPr w:rsidR="002D7F76" w:rsidSect="004F356B">
      <w:headerReference w:type="default" r:id="rId18"/>
      <w:footerReference w:type="default" r:id="rId19"/>
      <w:pgSz w:w="11907" w:h="16839" w:code="9"/>
      <w:pgMar w:top="1134"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316BE" w14:textId="77777777" w:rsidR="00DF4693" w:rsidRDefault="00DF4693" w:rsidP="00552064">
      <w:pPr>
        <w:spacing w:after="0" w:line="240" w:lineRule="auto"/>
      </w:pPr>
      <w:r>
        <w:separator/>
      </w:r>
    </w:p>
  </w:endnote>
  <w:endnote w:type="continuationSeparator" w:id="0">
    <w:p w14:paraId="37EB807A" w14:textId="77777777" w:rsidR="00DF4693" w:rsidRDefault="00DF4693" w:rsidP="0055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A473" w14:textId="77777777" w:rsidR="004F356B" w:rsidRDefault="004F3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0164" w14:textId="103BD893" w:rsidR="00DF4693" w:rsidRPr="004F356B" w:rsidRDefault="00DF4693" w:rsidP="004F3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173A" w14:textId="77777777" w:rsidR="004F356B" w:rsidRDefault="004F35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552439"/>
      <w:docPartObj>
        <w:docPartGallery w:val="Page Numbers (Bottom of Page)"/>
        <w:docPartUnique/>
      </w:docPartObj>
    </w:sdtPr>
    <w:sdtEndPr>
      <w:rPr>
        <w:noProof/>
      </w:rPr>
    </w:sdtEndPr>
    <w:sdtContent>
      <w:p w14:paraId="6778D0AD" w14:textId="5D989B3B" w:rsidR="004F3FB8" w:rsidRDefault="004F3F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C714F" w14:textId="77777777" w:rsidR="00DF4693" w:rsidRDefault="00DF4693" w:rsidP="00552064">
      <w:pPr>
        <w:spacing w:after="0" w:line="240" w:lineRule="auto"/>
      </w:pPr>
      <w:r>
        <w:separator/>
      </w:r>
    </w:p>
  </w:footnote>
  <w:footnote w:type="continuationSeparator" w:id="0">
    <w:p w14:paraId="524C42AB" w14:textId="77777777" w:rsidR="00DF4693" w:rsidRDefault="00DF4693" w:rsidP="00552064">
      <w:pPr>
        <w:spacing w:after="0" w:line="240" w:lineRule="auto"/>
      </w:pPr>
      <w:r>
        <w:continuationSeparator/>
      </w:r>
    </w:p>
  </w:footnote>
  <w:footnote w:id="1">
    <w:p w14:paraId="2C20503F" w14:textId="77777777" w:rsidR="004F3FB8" w:rsidRDefault="004F3FB8" w:rsidP="004F3FB8">
      <w:pPr>
        <w:pStyle w:val="FootnoteText"/>
      </w:pPr>
      <w:r>
        <w:rPr>
          <w:rStyle w:val="FootnoteReference"/>
        </w:rPr>
        <w:footnoteRef/>
      </w:r>
      <w:r>
        <w:t xml:space="preserve"> This quote is extracted from </w:t>
      </w:r>
      <w:r w:rsidRPr="003E715B">
        <w:t xml:space="preserve">NHS Choices (n.d.) </w:t>
      </w:r>
      <w:r w:rsidRPr="003E715B">
        <w:rPr>
          <w:b/>
        </w:rPr>
        <w:t>What are fit notes?</w:t>
      </w:r>
      <w:r w:rsidRPr="003E715B">
        <w:t xml:space="preserve"> [Online]. Available from: &lt;http://www.nhs.uk/chq&gt;. [Accessed 26 February 2016].</w:t>
      </w:r>
    </w:p>
  </w:footnote>
  <w:footnote w:id="2">
    <w:p w14:paraId="3FC31D91" w14:textId="77777777" w:rsidR="00DF4693" w:rsidRPr="00820910" w:rsidRDefault="00DF4693" w:rsidP="008B1087">
      <w:pPr>
        <w:pStyle w:val="FootnoteText"/>
        <w:rPr>
          <w:rFonts w:asciiTheme="minorHAnsi" w:hAnsiTheme="minorHAnsi"/>
        </w:rPr>
      </w:pPr>
      <w:r>
        <w:rPr>
          <w:rStyle w:val="FootnoteReference"/>
        </w:rPr>
        <w:footnoteRef/>
      </w:r>
      <w:r>
        <w:t xml:space="preserve"> </w:t>
      </w:r>
      <w:r w:rsidRPr="00820910">
        <w:rPr>
          <w:rFonts w:asciiTheme="minorHAnsi" w:hAnsiTheme="minorHAnsi" w:cs="Tahoma"/>
        </w:rPr>
        <w:t>Off-the-job learning is undertaken outside of the normal day-to-day working environment and leads towards the achievement of the apprenticeship. It can include training that is delivered at the apprentice’s normal place of work but must not be delivered as part of their normal working duties.</w:t>
      </w:r>
      <w:r>
        <w:rPr>
          <w:rFonts w:asciiTheme="minorHAnsi" w:hAnsiTheme="minorHAnsi" w:cs="Tahoma"/>
        </w:rPr>
        <w:t xml:space="preserve"> It is measured over the whole apprenticeship, not the academic year. It must take place during employed time. </w:t>
      </w:r>
      <w:r w:rsidRPr="007E7CD6">
        <w:rPr>
          <w:rFonts w:asciiTheme="minorHAnsi" w:hAnsiTheme="minorHAnsi" w:cs="Tahoma"/>
          <w:i/>
        </w:rPr>
        <w:t>Dept for Education (2017)</w:t>
      </w:r>
    </w:p>
  </w:footnote>
  <w:footnote w:id="3">
    <w:p w14:paraId="3B52071D" w14:textId="77777777" w:rsidR="00DF4693" w:rsidRPr="00A36F8D" w:rsidRDefault="00DF4693" w:rsidP="008B1087">
      <w:pPr>
        <w:rPr>
          <w:sz w:val="16"/>
        </w:rPr>
      </w:pPr>
      <w:r>
        <w:rPr>
          <w:rStyle w:val="FootnoteReference"/>
        </w:rPr>
        <w:footnoteRef/>
      </w:r>
      <w:r>
        <w:t xml:space="preserve"> </w:t>
      </w:r>
      <w:hyperlink r:id="rId1" w:history="1">
        <w:r w:rsidRPr="00A36F8D">
          <w:rPr>
            <w:rStyle w:val="Hyperlink"/>
            <w:sz w:val="16"/>
          </w:rPr>
          <w:t>https://assets.publishing.service.gov.uk/govern</w:t>
        </w:r>
        <w:r w:rsidRPr="00A36F8D">
          <w:rPr>
            <w:rStyle w:val="Hyperlink"/>
            <w:sz w:val="16"/>
          </w:rPr>
          <w:t>m</w:t>
        </w:r>
        <w:r w:rsidRPr="00A36F8D">
          <w:rPr>
            <w:rStyle w:val="Hyperlink"/>
            <w:sz w:val="16"/>
          </w:rPr>
          <w:t>ent/uploads/system/uploads/attachment_data/file/621565/OTJ_training_guidance.pdf</w:t>
        </w:r>
      </w:hyperlink>
    </w:p>
    <w:p w14:paraId="54E7A94B" w14:textId="77777777" w:rsidR="00DF4693" w:rsidRPr="00A36F8D" w:rsidRDefault="00DF4693" w:rsidP="008B108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2AA2" w14:textId="77777777" w:rsidR="004F356B" w:rsidRDefault="004F3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26E8" w14:textId="77777777" w:rsidR="004F356B" w:rsidRDefault="004F35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5A6EA" w14:textId="77777777" w:rsidR="004F356B" w:rsidRDefault="004F35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7A3C" w14:textId="77777777" w:rsidR="00DF4693" w:rsidRDefault="00DF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004"/>
    <w:multiLevelType w:val="multilevel"/>
    <w:tmpl w:val="E5A0AC56"/>
    <w:styleLink w:val="Style1"/>
    <w:lvl w:ilvl="0">
      <w:start w:val="1"/>
      <w:numFmt w:val="decimal"/>
      <w:lvlText w:val="%1"/>
      <w:lvlJc w:val="left"/>
      <w:pPr>
        <w:ind w:left="720" w:hanging="720"/>
      </w:pPr>
      <w:rPr>
        <w:rFonts w:hint="default"/>
        <w:b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15800B21"/>
    <w:multiLevelType w:val="hybridMultilevel"/>
    <w:tmpl w:val="892286FA"/>
    <w:lvl w:ilvl="0" w:tplc="2BBC3864">
      <w:start w:val="1"/>
      <w:numFmt w:val="bullet"/>
      <w:lvlText w:val=""/>
      <w:lvlJc w:val="left"/>
      <w:pPr>
        <w:ind w:left="720" w:hanging="360"/>
      </w:pPr>
      <w:rPr>
        <w:rFonts w:ascii="Symbol" w:hAnsi="Symbol" w:hint="default"/>
      </w:rPr>
    </w:lvl>
    <w:lvl w:ilvl="1" w:tplc="B64C154C">
      <w:start w:val="1"/>
      <w:numFmt w:val="bullet"/>
      <w:lvlText w:val="o"/>
      <w:lvlJc w:val="left"/>
      <w:pPr>
        <w:ind w:left="1440" w:hanging="360"/>
      </w:pPr>
      <w:rPr>
        <w:rFonts w:ascii="Courier New" w:hAnsi="Courier New" w:cs="Times New Roman" w:hint="default"/>
      </w:rPr>
    </w:lvl>
    <w:lvl w:ilvl="2" w:tplc="AA0AB45C">
      <w:numFmt w:val="bullet"/>
      <w:lvlText w:val="•"/>
      <w:lvlJc w:val="left"/>
      <w:pPr>
        <w:ind w:left="2160" w:hanging="360"/>
      </w:pPr>
      <w:rPr>
        <w:rFonts w:ascii="Calibri" w:eastAsia="Times New Roman" w:hAnsi="Calibri" w:cs="Calibri" w:hint="default"/>
      </w:rPr>
    </w:lvl>
    <w:lvl w:ilvl="3" w:tplc="89FE55EC">
      <w:start w:val="1"/>
      <w:numFmt w:val="bullet"/>
      <w:lvlText w:val=""/>
      <w:lvlJc w:val="left"/>
      <w:pPr>
        <w:ind w:left="2880" w:hanging="360"/>
      </w:pPr>
      <w:rPr>
        <w:rFonts w:ascii="Symbol" w:hAnsi="Symbol" w:hint="default"/>
      </w:rPr>
    </w:lvl>
    <w:lvl w:ilvl="4" w:tplc="94DA142C">
      <w:start w:val="1"/>
      <w:numFmt w:val="bullet"/>
      <w:lvlText w:val="o"/>
      <w:lvlJc w:val="left"/>
      <w:pPr>
        <w:ind w:left="3600" w:hanging="360"/>
      </w:pPr>
      <w:rPr>
        <w:rFonts w:ascii="Courier New" w:hAnsi="Courier New" w:cs="Times New Roman" w:hint="default"/>
      </w:rPr>
    </w:lvl>
    <w:lvl w:ilvl="5" w:tplc="4140B53E">
      <w:start w:val="1"/>
      <w:numFmt w:val="bullet"/>
      <w:lvlText w:val=""/>
      <w:lvlJc w:val="left"/>
      <w:pPr>
        <w:ind w:left="4320" w:hanging="360"/>
      </w:pPr>
      <w:rPr>
        <w:rFonts w:ascii="Wingdings" w:hAnsi="Wingdings" w:hint="default"/>
      </w:rPr>
    </w:lvl>
    <w:lvl w:ilvl="6" w:tplc="B2586B0E">
      <w:start w:val="1"/>
      <w:numFmt w:val="bullet"/>
      <w:lvlText w:val=""/>
      <w:lvlJc w:val="left"/>
      <w:pPr>
        <w:ind w:left="5040" w:hanging="360"/>
      </w:pPr>
      <w:rPr>
        <w:rFonts w:ascii="Symbol" w:hAnsi="Symbol" w:hint="default"/>
      </w:rPr>
    </w:lvl>
    <w:lvl w:ilvl="7" w:tplc="7D408E04">
      <w:start w:val="1"/>
      <w:numFmt w:val="bullet"/>
      <w:lvlText w:val="o"/>
      <w:lvlJc w:val="left"/>
      <w:pPr>
        <w:ind w:left="5760" w:hanging="360"/>
      </w:pPr>
      <w:rPr>
        <w:rFonts w:ascii="Courier New" w:hAnsi="Courier New" w:cs="Times New Roman" w:hint="default"/>
      </w:rPr>
    </w:lvl>
    <w:lvl w:ilvl="8" w:tplc="D442A2B8">
      <w:start w:val="1"/>
      <w:numFmt w:val="bullet"/>
      <w:lvlText w:val=""/>
      <w:lvlJc w:val="left"/>
      <w:pPr>
        <w:ind w:left="6480" w:hanging="360"/>
      </w:pPr>
      <w:rPr>
        <w:rFonts w:ascii="Wingdings" w:hAnsi="Wingdings" w:hint="default"/>
      </w:rPr>
    </w:lvl>
  </w:abstractNum>
  <w:abstractNum w:abstractNumId="2" w15:restartNumberingAfterBreak="0">
    <w:nsid w:val="18B64436"/>
    <w:multiLevelType w:val="hybridMultilevel"/>
    <w:tmpl w:val="837E12A4"/>
    <w:lvl w:ilvl="0" w:tplc="1F0687B2">
      <w:start w:val="1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E30EB"/>
    <w:multiLevelType w:val="hybridMultilevel"/>
    <w:tmpl w:val="A33E1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6C6144"/>
    <w:multiLevelType w:val="hybridMultilevel"/>
    <w:tmpl w:val="8CC4C7D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21D655F6"/>
    <w:multiLevelType w:val="hybridMultilevel"/>
    <w:tmpl w:val="E694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C35F6"/>
    <w:multiLevelType w:val="hybridMultilevel"/>
    <w:tmpl w:val="937C7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397776"/>
    <w:multiLevelType w:val="hybridMultilevel"/>
    <w:tmpl w:val="9490C51E"/>
    <w:lvl w:ilvl="0" w:tplc="1F0687B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01FF4"/>
    <w:multiLevelType w:val="hybridMultilevel"/>
    <w:tmpl w:val="75B63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CC046F7"/>
    <w:multiLevelType w:val="hybridMultilevel"/>
    <w:tmpl w:val="5770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C4998"/>
    <w:multiLevelType w:val="hybridMultilevel"/>
    <w:tmpl w:val="1E10BD22"/>
    <w:lvl w:ilvl="0" w:tplc="F31041EC">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35D792C"/>
    <w:multiLevelType w:val="hybridMultilevel"/>
    <w:tmpl w:val="C0D2D65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CE48E3"/>
    <w:multiLevelType w:val="hybridMultilevel"/>
    <w:tmpl w:val="228E2D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866FDB"/>
    <w:multiLevelType w:val="hybridMultilevel"/>
    <w:tmpl w:val="5CC448D2"/>
    <w:lvl w:ilvl="0" w:tplc="0576C2D6">
      <w:start w:val="1"/>
      <w:numFmt w:val="decimal"/>
      <w:lvlText w:val="%1."/>
      <w:lvlJc w:val="left"/>
      <w:pPr>
        <w:ind w:left="480" w:hanging="360"/>
      </w:pPr>
      <w:rPr>
        <w:rFonts w:asciiTheme="minorHAnsi" w:eastAsia="Arial" w:hAnsiTheme="minorHAnsi" w:cstheme="minorHAnsi" w:hint="default"/>
        <w:spacing w:val="-1"/>
        <w:w w:val="100"/>
        <w:sz w:val="22"/>
        <w:szCs w:val="22"/>
        <w:lang w:val="en-GB" w:eastAsia="en-GB" w:bidi="en-GB"/>
      </w:rPr>
    </w:lvl>
    <w:lvl w:ilvl="1" w:tplc="C3AAC206">
      <w:numFmt w:val="bullet"/>
      <w:lvlText w:val=""/>
      <w:lvlJc w:val="left"/>
      <w:pPr>
        <w:ind w:left="893" w:hanging="425"/>
      </w:pPr>
      <w:rPr>
        <w:rFonts w:ascii="Symbol" w:eastAsia="Symbol" w:hAnsi="Symbol" w:cs="Symbol" w:hint="default"/>
        <w:w w:val="100"/>
        <w:sz w:val="22"/>
        <w:szCs w:val="22"/>
        <w:lang w:val="en-GB" w:eastAsia="en-GB" w:bidi="en-GB"/>
      </w:rPr>
    </w:lvl>
    <w:lvl w:ilvl="2" w:tplc="03A64F2A">
      <w:numFmt w:val="bullet"/>
      <w:lvlText w:val="o"/>
      <w:lvlJc w:val="left"/>
      <w:pPr>
        <w:ind w:left="1200" w:hanging="360"/>
      </w:pPr>
      <w:rPr>
        <w:rFonts w:ascii="Courier New" w:eastAsia="Courier New" w:hAnsi="Courier New" w:cs="Courier New" w:hint="default"/>
        <w:w w:val="100"/>
        <w:sz w:val="22"/>
        <w:szCs w:val="22"/>
        <w:lang w:val="en-GB" w:eastAsia="en-GB" w:bidi="en-GB"/>
      </w:rPr>
    </w:lvl>
    <w:lvl w:ilvl="3" w:tplc="5C406E42">
      <w:numFmt w:val="bullet"/>
      <w:lvlText w:val="•"/>
      <w:lvlJc w:val="left"/>
      <w:pPr>
        <w:ind w:left="2163" w:hanging="360"/>
      </w:pPr>
      <w:rPr>
        <w:rFonts w:hint="default"/>
        <w:lang w:val="en-GB" w:eastAsia="en-GB" w:bidi="en-GB"/>
      </w:rPr>
    </w:lvl>
    <w:lvl w:ilvl="4" w:tplc="6C8EDD86">
      <w:numFmt w:val="bullet"/>
      <w:lvlText w:val="•"/>
      <w:lvlJc w:val="left"/>
      <w:pPr>
        <w:ind w:left="3126" w:hanging="360"/>
      </w:pPr>
      <w:rPr>
        <w:rFonts w:hint="default"/>
        <w:lang w:val="en-GB" w:eastAsia="en-GB" w:bidi="en-GB"/>
      </w:rPr>
    </w:lvl>
    <w:lvl w:ilvl="5" w:tplc="163431E2">
      <w:numFmt w:val="bullet"/>
      <w:lvlText w:val="•"/>
      <w:lvlJc w:val="left"/>
      <w:pPr>
        <w:ind w:left="4089" w:hanging="360"/>
      </w:pPr>
      <w:rPr>
        <w:rFonts w:hint="default"/>
        <w:lang w:val="en-GB" w:eastAsia="en-GB" w:bidi="en-GB"/>
      </w:rPr>
    </w:lvl>
    <w:lvl w:ilvl="6" w:tplc="2A462274">
      <w:numFmt w:val="bullet"/>
      <w:lvlText w:val="•"/>
      <w:lvlJc w:val="left"/>
      <w:pPr>
        <w:ind w:left="5053" w:hanging="360"/>
      </w:pPr>
      <w:rPr>
        <w:rFonts w:hint="default"/>
        <w:lang w:val="en-GB" w:eastAsia="en-GB" w:bidi="en-GB"/>
      </w:rPr>
    </w:lvl>
    <w:lvl w:ilvl="7" w:tplc="2B4087C4">
      <w:numFmt w:val="bullet"/>
      <w:lvlText w:val="•"/>
      <w:lvlJc w:val="left"/>
      <w:pPr>
        <w:ind w:left="6016" w:hanging="360"/>
      </w:pPr>
      <w:rPr>
        <w:rFonts w:hint="default"/>
        <w:lang w:val="en-GB" w:eastAsia="en-GB" w:bidi="en-GB"/>
      </w:rPr>
    </w:lvl>
    <w:lvl w:ilvl="8" w:tplc="C936C008">
      <w:numFmt w:val="bullet"/>
      <w:lvlText w:val="•"/>
      <w:lvlJc w:val="left"/>
      <w:pPr>
        <w:ind w:left="6979" w:hanging="360"/>
      </w:pPr>
      <w:rPr>
        <w:rFonts w:hint="default"/>
        <w:lang w:val="en-GB" w:eastAsia="en-GB" w:bidi="en-GB"/>
      </w:rPr>
    </w:lvl>
  </w:abstractNum>
  <w:abstractNum w:abstractNumId="14" w15:restartNumberingAfterBreak="0">
    <w:nsid w:val="4AA0130D"/>
    <w:multiLevelType w:val="hybridMultilevel"/>
    <w:tmpl w:val="4A561DA8"/>
    <w:lvl w:ilvl="0" w:tplc="13A642A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F039E"/>
    <w:multiLevelType w:val="hybridMultilevel"/>
    <w:tmpl w:val="5FF80254"/>
    <w:lvl w:ilvl="0" w:tplc="ECCE3B6E">
      <w:numFmt w:val="bullet"/>
      <w:lvlText w:val="•"/>
      <w:lvlJc w:val="left"/>
      <w:pPr>
        <w:ind w:left="720" w:hanging="72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55488A"/>
    <w:multiLevelType w:val="multilevel"/>
    <w:tmpl w:val="9B2A2F32"/>
    <w:lvl w:ilvl="0">
      <w:start w:val="1"/>
      <w:numFmt w:val="decimal"/>
      <w:pStyle w:val="Heading1"/>
      <w:lvlText w:val="%1"/>
      <w:lvlJc w:val="left"/>
      <w:pPr>
        <w:ind w:left="432" w:hanging="432"/>
      </w:pPr>
    </w:lvl>
    <w:lvl w:ilvl="1">
      <w:start w:val="1"/>
      <w:numFmt w:val="decimal"/>
      <w:pStyle w:val="Heading2"/>
      <w:lvlText w:val="%2"/>
      <w:lvlJc w:val="left"/>
      <w:pPr>
        <w:ind w:left="576" w:hanging="576"/>
      </w:pPr>
      <w:rPr>
        <w:rFonts w:hint="default"/>
        <w:b/>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5667AA8"/>
    <w:multiLevelType w:val="hybridMultilevel"/>
    <w:tmpl w:val="8E108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5F4FFA"/>
    <w:multiLevelType w:val="hybridMultilevel"/>
    <w:tmpl w:val="CCFEC754"/>
    <w:lvl w:ilvl="0" w:tplc="7F1CFC48">
      <w:numFmt w:val="bullet"/>
      <w:lvlText w:val=""/>
      <w:lvlJc w:val="left"/>
      <w:pPr>
        <w:ind w:left="307" w:hanging="360"/>
      </w:pPr>
      <w:rPr>
        <w:rFonts w:ascii="Symbol" w:eastAsia="Symbol" w:hAnsi="Symbol" w:cs="Symbol" w:hint="default"/>
        <w:w w:val="100"/>
        <w:sz w:val="22"/>
        <w:szCs w:val="22"/>
        <w:lang w:val="en-GB" w:eastAsia="en-GB" w:bidi="en-GB"/>
      </w:rPr>
    </w:lvl>
    <w:lvl w:ilvl="1" w:tplc="20C0E892">
      <w:numFmt w:val="bullet"/>
      <w:lvlText w:val="o"/>
      <w:lvlJc w:val="left"/>
      <w:pPr>
        <w:ind w:left="1080" w:hanging="360"/>
      </w:pPr>
      <w:rPr>
        <w:rFonts w:ascii="Courier New" w:eastAsia="Courier New" w:hAnsi="Courier New" w:cs="Courier New" w:hint="default"/>
        <w:w w:val="100"/>
        <w:sz w:val="22"/>
        <w:szCs w:val="22"/>
        <w:lang w:val="en-GB" w:eastAsia="en-GB" w:bidi="en-GB"/>
      </w:rPr>
    </w:lvl>
    <w:lvl w:ilvl="2" w:tplc="E6D8853A">
      <w:numFmt w:val="bullet"/>
      <w:lvlText w:val="•"/>
      <w:lvlJc w:val="left"/>
      <w:pPr>
        <w:ind w:left="1936" w:hanging="360"/>
      </w:pPr>
      <w:rPr>
        <w:rFonts w:hint="default"/>
        <w:lang w:val="en-GB" w:eastAsia="en-GB" w:bidi="en-GB"/>
      </w:rPr>
    </w:lvl>
    <w:lvl w:ilvl="3" w:tplc="A9BE4904">
      <w:numFmt w:val="bullet"/>
      <w:lvlText w:val="•"/>
      <w:lvlJc w:val="left"/>
      <w:pPr>
        <w:ind w:left="2786" w:hanging="360"/>
      </w:pPr>
      <w:rPr>
        <w:rFonts w:hint="default"/>
        <w:lang w:val="en-GB" w:eastAsia="en-GB" w:bidi="en-GB"/>
      </w:rPr>
    </w:lvl>
    <w:lvl w:ilvl="4" w:tplc="84D0AEF4">
      <w:numFmt w:val="bullet"/>
      <w:lvlText w:val="•"/>
      <w:lvlJc w:val="left"/>
      <w:pPr>
        <w:ind w:left="3635" w:hanging="360"/>
      </w:pPr>
      <w:rPr>
        <w:rFonts w:hint="default"/>
        <w:lang w:val="en-GB" w:eastAsia="en-GB" w:bidi="en-GB"/>
      </w:rPr>
    </w:lvl>
    <w:lvl w:ilvl="5" w:tplc="4056AB2E">
      <w:numFmt w:val="bullet"/>
      <w:lvlText w:val="•"/>
      <w:lvlJc w:val="left"/>
      <w:pPr>
        <w:ind w:left="4485" w:hanging="360"/>
      </w:pPr>
      <w:rPr>
        <w:rFonts w:hint="default"/>
        <w:lang w:val="en-GB" w:eastAsia="en-GB" w:bidi="en-GB"/>
      </w:rPr>
    </w:lvl>
    <w:lvl w:ilvl="6" w:tplc="837CC44E">
      <w:numFmt w:val="bullet"/>
      <w:lvlText w:val="•"/>
      <w:lvlJc w:val="left"/>
      <w:pPr>
        <w:ind w:left="5335" w:hanging="360"/>
      </w:pPr>
      <w:rPr>
        <w:rFonts w:hint="default"/>
        <w:lang w:val="en-GB" w:eastAsia="en-GB" w:bidi="en-GB"/>
      </w:rPr>
    </w:lvl>
    <w:lvl w:ilvl="7" w:tplc="8EF4CCDC">
      <w:numFmt w:val="bullet"/>
      <w:lvlText w:val="•"/>
      <w:lvlJc w:val="left"/>
      <w:pPr>
        <w:ind w:left="6184" w:hanging="360"/>
      </w:pPr>
      <w:rPr>
        <w:rFonts w:hint="default"/>
        <w:lang w:val="en-GB" w:eastAsia="en-GB" w:bidi="en-GB"/>
      </w:rPr>
    </w:lvl>
    <w:lvl w:ilvl="8" w:tplc="C47ED020">
      <w:numFmt w:val="bullet"/>
      <w:lvlText w:val="•"/>
      <w:lvlJc w:val="left"/>
      <w:pPr>
        <w:ind w:left="7034" w:hanging="360"/>
      </w:pPr>
      <w:rPr>
        <w:rFonts w:hint="default"/>
        <w:lang w:val="en-GB" w:eastAsia="en-GB" w:bidi="en-GB"/>
      </w:rPr>
    </w:lvl>
  </w:abstractNum>
  <w:abstractNum w:abstractNumId="19" w15:restartNumberingAfterBreak="0">
    <w:nsid w:val="5A9959BC"/>
    <w:multiLevelType w:val="hybridMultilevel"/>
    <w:tmpl w:val="A2AE5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FDC3C73"/>
    <w:multiLevelType w:val="hybridMultilevel"/>
    <w:tmpl w:val="8BD00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26773E"/>
    <w:multiLevelType w:val="hybridMultilevel"/>
    <w:tmpl w:val="99FE0E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EFD1C80"/>
    <w:multiLevelType w:val="hybridMultilevel"/>
    <w:tmpl w:val="2DD22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C170F7"/>
    <w:multiLevelType w:val="hybridMultilevel"/>
    <w:tmpl w:val="1EDAE6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2BF60BB"/>
    <w:multiLevelType w:val="hybridMultilevel"/>
    <w:tmpl w:val="6632FB7E"/>
    <w:lvl w:ilvl="0" w:tplc="1F0687B2">
      <w:start w:val="12"/>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804707"/>
    <w:multiLevelType w:val="hybridMultilevel"/>
    <w:tmpl w:val="4A561DA8"/>
    <w:lvl w:ilvl="0" w:tplc="13A642A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52BA1"/>
    <w:multiLevelType w:val="hybridMultilevel"/>
    <w:tmpl w:val="11C624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6"/>
  </w:num>
  <w:num w:numId="4">
    <w:abstractNumId w:val="21"/>
  </w:num>
  <w:num w:numId="5">
    <w:abstractNumId w:val="23"/>
  </w:num>
  <w:num w:numId="6">
    <w:abstractNumId w:val="25"/>
  </w:num>
  <w:num w:numId="7">
    <w:abstractNumId w:val="9"/>
  </w:num>
  <w:num w:numId="8">
    <w:abstractNumId w:val="15"/>
  </w:num>
  <w:num w:numId="9">
    <w:abstractNumId w:val="19"/>
  </w:num>
  <w:num w:numId="10">
    <w:abstractNumId w:val="8"/>
  </w:num>
  <w:num w:numId="11">
    <w:abstractNumId w:val="20"/>
  </w:num>
  <w:num w:numId="12">
    <w:abstractNumId w:val="18"/>
  </w:num>
  <w:num w:numId="13">
    <w:abstractNumId w:val="13"/>
  </w:num>
  <w:num w:numId="14">
    <w:abstractNumId w:val="12"/>
  </w:num>
  <w:num w:numId="15">
    <w:abstractNumId w:val="26"/>
  </w:num>
  <w:num w:numId="16">
    <w:abstractNumId w:val="11"/>
  </w:num>
  <w:num w:numId="17">
    <w:abstractNumId w:val="22"/>
  </w:num>
  <w:num w:numId="18">
    <w:abstractNumId w:val="24"/>
  </w:num>
  <w:num w:numId="19">
    <w:abstractNumId w:val="0"/>
  </w:num>
  <w:num w:numId="20">
    <w:abstractNumId w:val="1"/>
  </w:num>
  <w:num w:numId="21">
    <w:abstractNumId w:val="3"/>
  </w:num>
  <w:num w:numId="22">
    <w:abstractNumId w:val="10"/>
  </w:num>
  <w:num w:numId="23">
    <w:abstractNumId w:val="17"/>
  </w:num>
  <w:num w:numId="24">
    <w:abstractNumId w:val="5"/>
  </w:num>
  <w:num w:numId="25">
    <w:abstractNumId w:val="4"/>
  </w:num>
  <w:num w:numId="26">
    <w:abstractNumId w:val="14"/>
  </w:num>
  <w:num w:numId="27">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064"/>
    <w:rsid w:val="000052B4"/>
    <w:rsid w:val="00005F56"/>
    <w:rsid w:val="00011BD8"/>
    <w:rsid w:val="0005262F"/>
    <w:rsid w:val="000614E8"/>
    <w:rsid w:val="00082EDE"/>
    <w:rsid w:val="00086D89"/>
    <w:rsid w:val="000A27BD"/>
    <w:rsid w:val="000A3157"/>
    <w:rsid w:val="000D28A5"/>
    <w:rsid w:val="000F303A"/>
    <w:rsid w:val="00110280"/>
    <w:rsid w:val="0013146D"/>
    <w:rsid w:val="001432E0"/>
    <w:rsid w:val="00150B58"/>
    <w:rsid w:val="00167A17"/>
    <w:rsid w:val="00175162"/>
    <w:rsid w:val="001920A8"/>
    <w:rsid w:val="001B3CCF"/>
    <w:rsid w:val="001D6C84"/>
    <w:rsid w:val="001E22E8"/>
    <w:rsid w:val="001F4D1B"/>
    <w:rsid w:val="0020343B"/>
    <w:rsid w:val="0021123B"/>
    <w:rsid w:val="00237CAC"/>
    <w:rsid w:val="00241EE3"/>
    <w:rsid w:val="00245455"/>
    <w:rsid w:val="00262285"/>
    <w:rsid w:val="00281090"/>
    <w:rsid w:val="002A4996"/>
    <w:rsid w:val="002A5321"/>
    <w:rsid w:val="002B0C28"/>
    <w:rsid w:val="002B4F41"/>
    <w:rsid w:val="002C1B0E"/>
    <w:rsid w:val="002C20BD"/>
    <w:rsid w:val="002D0607"/>
    <w:rsid w:val="002D54A4"/>
    <w:rsid w:val="002D7F76"/>
    <w:rsid w:val="002E39EC"/>
    <w:rsid w:val="002E7D6D"/>
    <w:rsid w:val="002E7EC5"/>
    <w:rsid w:val="002F4C5C"/>
    <w:rsid w:val="00301E80"/>
    <w:rsid w:val="0030348D"/>
    <w:rsid w:val="00304813"/>
    <w:rsid w:val="00306D6D"/>
    <w:rsid w:val="00314FE3"/>
    <w:rsid w:val="00333015"/>
    <w:rsid w:val="00333EF2"/>
    <w:rsid w:val="00342A0B"/>
    <w:rsid w:val="00344B4E"/>
    <w:rsid w:val="00383B6E"/>
    <w:rsid w:val="003A4503"/>
    <w:rsid w:val="00420F7C"/>
    <w:rsid w:val="004217A8"/>
    <w:rsid w:val="00430E10"/>
    <w:rsid w:val="0043508E"/>
    <w:rsid w:val="0044439B"/>
    <w:rsid w:val="00445C40"/>
    <w:rsid w:val="00446026"/>
    <w:rsid w:val="004567D1"/>
    <w:rsid w:val="004A3A5E"/>
    <w:rsid w:val="004F356B"/>
    <w:rsid w:val="004F3C36"/>
    <w:rsid w:val="004F3FB8"/>
    <w:rsid w:val="0050374A"/>
    <w:rsid w:val="00503C56"/>
    <w:rsid w:val="00535742"/>
    <w:rsid w:val="00551160"/>
    <w:rsid w:val="0055143A"/>
    <w:rsid w:val="00552064"/>
    <w:rsid w:val="00553DFC"/>
    <w:rsid w:val="0057206F"/>
    <w:rsid w:val="00591AFF"/>
    <w:rsid w:val="005F1E40"/>
    <w:rsid w:val="005F6A4D"/>
    <w:rsid w:val="00605733"/>
    <w:rsid w:val="00623AC8"/>
    <w:rsid w:val="00623B63"/>
    <w:rsid w:val="0062711D"/>
    <w:rsid w:val="00674323"/>
    <w:rsid w:val="00675DE5"/>
    <w:rsid w:val="00684EE1"/>
    <w:rsid w:val="00685C62"/>
    <w:rsid w:val="00687A9C"/>
    <w:rsid w:val="006B0B90"/>
    <w:rsid w:val="00703C68"/>
    <w:rsid w:val="00713D6C"/>
    <w:rsid w:val="00741EC9"/>
    <w:rsid w:val="00746954"/>
    <w:rsid w:val="00751BB6"/>
    <w:rsid w:val="0075615E"/>
    <w:rsid w:val="00757D36"/>
    <w:rsid w:val="0077097D"/>
    <w:rsid w:val="007806EB"/>
    <w:rsid w:val="007807C4"/>
    <w:rsid w:val="00787B7B"/>
    <w:rsid w:val="007A7D8F"/>
    <w:rsid w:val="007B36F4"/>
    <w:rsid w:val="007C78D0"/>
    <w:rsid w:val="007D324C"/>
    <w:rsid w:val="007D60DA"/>
    <w:rsid w:val="007E321D"/>
    <w:rsid w:val="007F53B0"/>
    <w:rsid w:val="00803D3C"/>
    <w:rsid w:val="00817180"/>
    <w:rsid w:val="00823BF3"/>
    <w:rsid w:val="00826286"/>
    <w:rsid w:val="008573A7"/>
    <w:rsid w:val="00887037"/>
    <w:rsid w:val="008933E8"/>
    <w:rsid w:val="0089352E"/>
    <w:rsid w:val="00894A6D"/>
    <w:rsid w:val="0089557D"/>
    <w:rsid w:val="008957C5"/>
    <w:rsid w:val="008A3D8B"/>
    <w:rsid w:val="008B1087"/>
    <w:rsid w:val="008C2C26"/>
    <w:rsid w:val="008D45DE"/>
    <w:rsid w:val="00903660"/>
    <w:rsid w:val="00907661"/>
    <w:rsid w:val="00910DF8"/>
    <w:rsid w:val="00923B90"/>
    <w:rsid w:val="00941327"/>
    <w:rsid w:val="00953D5F"/>
    <w:rsid w:val="00972E2C"/>
    <w:rsid w:val="009749A0"/>
    <w:rsid w:val="00974EE7"/>
    <w:rsid w:val="00976D73"/>
    <w:rsid w:val="00977848"/>
    <w:rsid w:val="009A3CA0"/>
    <w:rsid w:val="009A5965"/>
    <w:rsid w:val="009B7F0B"/>
    <w:rsid w:val="009C3A9B"/>
    <w:rsid w:val="009D1E6B"/>
    <w:rsid w:val="00A115AA"/>
    <w:rsid w:val="00A17518"/>
    <w:rsid w:val="00A469D2"/>
    <w:rsid w:val="00A71C62"/>
    <w:rsid w:val="00A836DB"/>
    <w:rsid w:val="00A915B2"/>
    <w:rsid w:val="00AC49B8"/>
    <w:rsid w:val="00AE6F30"/>
    <w:rsid w:val="00AE7859"/>
    <w:rsid w:val="00B24736"/>
    <w:rsid w:val="00B32408"/>
    <w:rsid w:val="00B50AA8"/>
    <w:rsid w:val="00B53CC9"/>
    <w:rsid w:val="00B6276A"/>
    <w:rsid w:val="00B64BA5"/>
    <w:rsid w:val="00B66995"/>
    <w:rsid w:val="00B810BA"/>
    <w:rsid w:val="00B9074C"/>
    <w:rsid w:val="00BB4788"/>
    <w:rsid w:val="00BD6E51"/>
    <w:rsid w:val="00C01E35"/>
    <w:rsid w:val="00C152C8"/>
    <w:rsid w:val="00C2050B"/>
    <w:rsid w:val="00C57C6D"/>
    <w:rsid w:val="00C74D63"/>
    <w:rsid w:val="00C91345"/>
    <w:rsid w:val="00CA703F"/>
    <w:rsid w:val="00CB3DE0"/>
    <w:rsid w:val="00CC1B06"/>
    <w:rsid w:val="00CF1A92"/>
    <w:rsid w:val="00D114C6"/>
    <w:rsid w:val="00D21F4B"/>
    <w:rsid w:val="00D25085"/>
    <w:rsid w:val="00D31F3C"/>
    <w:rsid w:val="00D340D6"/>
    <w:rsid w:val="00D35A00"/>
    <w:rsid w:val="00D540A9"/>
    <w:rsid w:val="00D8370C"/>
    <w:rsid w:val="00D9378F"/>
    <w:rsid w:val="00DA6CD4"/>
    <w:rsid w:val="00DB20D8"/>
    <w:rsid w:val="00DC4925"/>
    <w:rsid w:val="00DD4BCD"/>
    <w:rsid w:val="00DF443B"/>
    <w:rsid w:val="00DF4693"/>
    <w:rsid w:val="00E00198"/>
    <w:rsid w:val="00E13FDF"/>
    <w:rsid w:val="00E2716A"/>
    <w:rsid w:val="00E6138D"/>
    <w:rsid w:val="00E6562F"/>
    <w:rsid w:val="00E73A0B"/>
    <w:rsid w:val="00E762D2"/>
    <w:rsid w:val="00E85B5E"/>
    <w:rsid w:val="00E91C74"/>
    <w:rsid w:val="00EB4BB5"/>
    <w:rsid w:val="00EB65A1"/>
    <w:rsid w:val="00EC77DA"/>
    <w:rsid w:val="00F00AC5"/>
    <w:rsid w:val="00F00C6E"/>
    <w:rsid w:val="00F03497"/>
    <w:rsid w:val="00F07256"/>
    <w:rsid w:val="00F12935"/>
    <w:rsid w:val="00F27AFE"/>
    <w:rsid w:val="00F3079F"/>
    <w:rsid w:val="00F37E80"/>
    <w:rsid w:val="00F45206"/>
    <w:rsid w:val="00F45C3B"/>
    <w:rsid w:val="00F96539"/>
    <w:rsid w:val="00F96C74"/>
    <w:rsid w:val="00FA18F8"/>
    <w:rsid w:val="00FE1CC6"/>
    <w:rsid w:val="00FF3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D5A70"/>
  <w15:chartTrackingRefBased/>
  <w15:docId w15:val="{717351EC-6728-4293-AC7A-C4A8116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064"/>
    <w:pPr>
      <w:spacing w:after="200" w:line="360" w:lineRule="auto"/>
    </w:pPr>
    <w:rPr>
      <w:rFonts w:ascii="Calibri" w:eastAsiaTheme="minorEastAsia" w:hAnsi="Calibri"/>
      <w:sz w:val="24"/>
      <w:szCs w:val="24"/>
      <w:lang w:eastAsia="ja-JP"/>
    </w:rPr>
  </w:style>
  <w:style w:type="paragraph" w:styleId="Heading1">
    <w:name w:val="heading 1"/>
    <w:basedOn w:val="Normal"/>
    <w:next w:val="Normal"/>
    <w:link w:val="Heading1Char"/>
    <w:qFormat/>
    <w:rsid w:val="00552064"/>
    <w:pPr>
      <w:keepNext/>
      <w:keepLines/>
      <w:numPr>
        <w:numId w:val="3"/>
      </w:numPr>
      <w:spacing w:before="480"/>
      <w:ind w:left="431" w:hanging="431"/>
      <w:outlineLvl w:val="0"/>
    </w:pPr>
    <w:rPr>
      <w:rFonts w:eastAsiaTheme="majorEastAsia" w:cstheme="majorBidi"/>
      <w:b/>
      <w:bCs/>
      <w:color w:val="7030A0"/>
      <w:sz w:val="28"/>
      <w:szCs w:val="28"/>
      <w:lang w:eastAsia="en-US"/>
    </w:rPr>
  </w:style>
  <w:style w:type="paragraph" w:styleId="Heading2">
    <w:name w:val="heading 2"/>
    <w:basedOn w:val="Normal"/>
    <w:next w:val="Normal"/>
    <w:link w:val="Heading2Char"/>
    <w:unhideWhenUsed/>
    <w:qFormat/>
    <w:rsid w:val="00552064"/>
    <w:pPr>
      <w:keepNext/>
      <w:keepLines/>
      <w:numPr>
        <w:ilvl w:val="1"/>
        <w:numId w:val="3"/>
      </w:numPr>
      <w:spacing w:before="200"/>
      <w:outlineLvl w:val="1"/>
    </w:pPr>
    <w:rPr>
      <w:rFonts w:eastAsiaTheme="majorEastAsia" w:cstheme="majorBidi"/>
      <w:b/>
      <w:bCs/>
      <w:color w:val="7030A0"/>
      <w:sz w:val="26"/>
      <w:szCs w:val="26"/>
      <w:lang w:eastAsia="en-US"/>
    </w:rPr>
  </w:style>
  <w:style w:type="paragraph" w:styleId="Heading3">
    <w:name w:val="heading 3"/>
    <w:basedOn w:val="Normal"/>
    <w:next w:val="Normal"/>
    <w:link w:val="Heading3Char"/>
    <w:unhideWhenUsed/>
    <w:qFormat/>
    <w:rsid w:val="00552064"/>
    <w:pPr>
      <w:keepNext/>
      <w:keepLines/>
      <w:numPr>
        <w:ilvl w:val="2"/>
        <w:numId w:val="3"/>
      </w:numPr>
      <w:spacing w:before="200" w:after="0"/>
      <w:outlineLvl w:val="2"/>
    </w:pPr>
    <w:rPr>
      <w:rFonts w:eastAsiaTheme="majorEastAsia" w:cstheme="majorBidi"/>
      <w:b/>
      <w:bCs/>
      <w:color w:val="7030A0"/>
      <w:lang w:eastAsia="en-US"/>
    </w:rPr>
  </w:style>
  <w:style w:type="paragraph" w:styleId="Heading4">
    <w:name w:val="heading 4"/>
    <w:basedOn w:val="Normal"/>
    <w:next w:val="Normal"/>
    <w:link w:val="Heading4Char"/>
    <w:unhideWhenUsed/>
    <w:qFormat/>
    <w:rsid w:val="00552064"/>
    <w:pPr>
      <w:keepNext/>
      <w:keepLines/>
      <w:numPr>
        <w:ilvl w:val="3"/>
        <w:numId w:val="3"/>
      </w:numPr>
      <w:spacing w:before="200" w:after="0"/>
      <w:outlineLvl w:val="3"/>
    </w:pPr>
    <w:rPr>
      <w:rFonts w:asciiTheme="majorHAnsi" w:eastAsiaTheme="majorEastAsia" w:hAnsiTheme="majorHAnsi" w:cstheme="majorBidi"/>
      <w:b/>
      <w:bCs/>
      <w:i/>
      <w:iCs/>
      <w:color w:val="5B9BD5" w:themeColor="accent1"/>
      <w:lang w:eastAsia="en-US"/>
    </w:rPr>
  </w:style>
  <w:style w:type="paragraph" w:styleId="Heading5">
    <w:name w:val="heading 5"/>
    <w:basedOn w:val="Normal"/>
    <w:next w:val="Normal"/>
    <w:link w:val="Heading5Char"/>
    <w:uiPriority w:val="9"/>
    <w:semiHidden/>
    <w:unhideWhenUsed/>
    <w:qFormat/>
    <w:rsid w:val="00552064"/>
    <w:pPr>
      <w:keepNext/>
      <w:keepLines/>
      <w:numPr>
        <w:ilvl w:val="4"/>
        <w:numId w:val="3"/>
      </w:numPr>
      <w:spacing w:before="200" w:after="0"/>
      <w:outlineLvl w:val="4"/>
    </w:pPr>
    <w:rPr>
      <w:rFonts w:asciiTheme="majorHAnsi" w:eastAsiaTheme="majorEastAsia" w:hAnsiTheme="majorHAnsi" w:cstheme="majorBidi"/>
      <w:color w:val="1F4D78" w:themeColor="accent1" w:themeShade="7F"/>
      <w:lang w:eastAsia="en-US"/>
    </w:rPr>
  </w:style>
  <w:style w:type="paragraph" w:styleId="Heading6">
    <w:name w:val="heading 6"/>
    <w:basedOn w:val="Normal"/>
    <w:next w:val="Normal"/>
    <w:link w:val="Heading6Char"/>
    <w:uiPriority w:val="9"/>
    <w:semiHidden/>
    <w:unhideWhenUsed/>
    <w:qFormat/>
    <w:rsid w:val="00552064"/>
    <w:pPr>
      <w:keepNext/>
      <w:keepLines/>
      <w:numPr>
        <w:ilvl w:val="5"/>
        <w:numId w:val="3"/>
      </w:numPr>
      <w:spacing w:before="200" w:after="0"/>
      <w:outlineLvl w:val="5"/>
    </w:pPr>
    <w:rPr>
      <w:rFonts w:asciiTheme="majorHAnsi" w:eastAsiaTheme="majorEastAsia" w:hAnsiTheme="majorHAnsi" w:cstheme="majorBidi"/>
      <w:i/>
      <w:iCs/>
      <w:color w:val="1F4D78" w:themeColor="accent1" w:themeShade="7F"/>
      <w:lang w:eastAsia="en-US"/>
    </w:rPr>
  </w:style>
  <w:style w:type="paragraph" w:styleId="Heading7">
    <w:name w:val="heading 7"/>
    <w:basedOn w:val="Normal"/>
    <w:next w:val="Normal"/>
    <w:link w:val="Heading7Char"/>
    <w:uiPriority w:val="9"/>
    <w:semiHidden/>
    <w:unhideWhenUsed/>
    <w:qFormat/>
    <w:rsid w:val="00552064"/>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55206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55206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2064"/>
    <w:rPr>
      <w:rFonts w:ascii="Calibri" w:eastAsiaTheme="majorEastAsia" w:hAnsi="Calibri" w:cstheme="majorBidi"/>
      <w:b/>
      <w:bCs/>
      <w:color w:val="7030A0"/>
      <w:sz w:val="28"/>
      <w:szCs w:val="28"/>
    </w:rPr>
  </w:style>
  <w:style w:type="character" w:customStyle="1" w:styleId="Heading2Char">
    <w:name w:val="Heading 2 Char"/>
    <w:basedOn w:val="DefaultParagraphFont"/>
    <w:link w:val="Heading2"/>
    <w:rsid w:val="00552064"/>
    <w:rPr>
      <w:rFonts w:ascii="Calibri" w:eastAsiaTheme="majorEastAsia" w:hAnsi="Calibri" w:cstheme="majorBidi"/>
      <w:b/>
      <w:bCs/>
      <w:color w:val="7030A0"/>
      <w:sz w:val="26"/>
      <w:szCs w:val="26"/>
    </w:rPr>
  </w:style>
  <w:style w:type="character" w:customStyle="1" w:styleId="Heading3Char">
    <w:name w:val="Heading 3 Char"/>
    <w:basedOn w:val="DefaultParagraphFont"/>
    <w:link w:val="Heading3"/>
    <w:rsid w:val="00552064"/>
    <w:rPr>
      <w:rFonts w:ascii="Calibri" w:eastAsiaTheme="majorEastAsia" w:hAnsi="Calibri" w:cstheme="majorBidi"/>
      <w:b/>
      <w:bCs/>
      <w:color w:val="7030A0"/>
      <w:sz w:val="24"/>
      <w:szCs w:val="24"/>
    </w:rPr>
  </w:style>
  <w:style w:type="character" w:customStyle="1" w:styleId="Heading4Char">
    <w:name w:val="Heading 4 Char"/>
    <w:basedOn w:val="DefaultParagraphFont"/>
    <w:link w:val="Heading4"/>
    <w:rsid w:val="00552064"/>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552064"/>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552064"/>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55206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520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2064"/>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552064"/>
    <w:rPr>
      <w:color w:val="0563C1" w:themeColor="hyperlink"/>
      <w:u w:val="single"/>
    </w:rPr>
  </w:style>
  <w:style w:type="paragraph" w:styleId="ListParagraph">
    <w:name w:val="List Paragraph"/>
    <w:basedOn w:val="Normal"/>
    <w:link w:val="ListParagraphChar"/>
    <w:uiPriority w:val="34"/>
    <w:qFormat/>
    <w:rsid w:val="00552064"/>
    <w:pPr>
      <w:ind w:left="720"/>
      <w:contextualSpacing/>
    </w:pPr>
    <w:rPr>
      <w:rFonts w:eastAsia="Times New Roman" w:cs="Calibri"/>
      <w:color w:val="000000"/>
      <w:lang w:eastAsia="en-US"/>
    </w:rPr>
  </w:style>
  <w:style w:type="paragraph" w:styleId="Header">
    <w:name w:val="header"/>
    <w:basedOn w:val="Normal"/>
    <w:link w:val="HeaderChar"/>
    <w:unhideWhenUsed/>
    <w:rsid w:val="00552064"/>
    <w:pPr>
      <w:tabs>
        <w:tab w:val="center" w:pos="4320"/>
        <w:tab w:val="right" w:pos="8640"/>
      </w:tabs>
      <w:spacing w:after="0"/>
    </w:pPr>
  </w:style>
  <w:style w:type="character" w:customStyle="1" w:styleId="HeaderChar">
    <w:name w:val="Header Char"/>
    <w:basedOn w:val="DefaultParagraphFont"/>
    <w:link w:val="Header"/>
    <w:uiPriority w:val="99"/>
    <w:rsid w:val="00552064"/>
    <w:rPr>
      <w:rFonts w:ascii="Calibri" w:eastAsiaTheme="minorEastAsia" w:hAnsi="Calibri"/>
      <w:sz w:val="24"/>
      <w:szCs w:val="24"/>
      <w:lang w:eastAsia="ja-JP"/>
    </w:rPr>
  </w:style>
  <w:style w:type="paragraph" w:styleId="Footer">
    <w:name w:val="footer"/>
    <w:basedOn w:val="Normal"/>
    <w:link w:val="FooterChar"/>
    <w:uiPriority w:val="99"/>
    <w:unhideWhenUsed/>
    <w:rsid w:val="00552064"/>
    <w:pPr>
      <w:tabs>
        <w:tab w:val="center" w:pos="4320"/>
        <w:tab w:val="right" w:pos="8640"/>
      </w:tabs>
      <w:spacing w:after="0"/>
    </w:pPr>
  </w:style>
  <w:style w:type="character" w:customStyle="1" w:styleId="FooterChar">
    <w:name w:val="Footer Char"/>
    <w:basedOn w:val="DefaultParagraphFont"/>
    <w:link w:val="Footer"/>
    <w:uiPriority w:val="99"/>
    <w:rsid w:val="00552064"/>
    <w:rPr>
      <w:rFonts w:ascii="Calibri" w:eastAsiaTheme="minorEastAsia" w:hAnsi="Calibri"/>
      <w:sz w:val="24"/>
      <w:szCs w:val="24"/>
      <w:lang w:eastAsia="ja-JP"/>
    </w:rPr>
  </w:style>
  <w:style w:type="paragraph" w:customStyle="1" w:styleId="BasicParagraph">
    <w:name w:val="[Basic Paragraph]"/>
    <w:basedOn w:val="Normal"/>
    <w:uiPriority w:val="99"/>
    <w:rsid w:val="00552064"/>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552064"/>
    <w:pPr>
      <w:spacing w:after="0"/>
    </w:pPr>
    <w:rPr>
      <w:rFonts w:ascii="Tahoma" w:eastAsia="Times New Roman" w:hAnsi="Tahoma" w:cs="Tahoma"/>
      <w:color w:val="000000"/>
      <w:sz w:val="16"/>
      <w:szCs w:val="16"/>
      <w:lang w:eastAsia="en-US"/>
    </w:rPr>
  </w:style>
  <w:style w:type="character" w:customStyle="1" w:styleId="BalloonTextChar">
    <w:name w:val="Balloon Text Char"/>
    <w:basedOn w:val="DefaultParagraphFont"/>
    <w:link w:val="BalloonText"/>
    <w:uiPriority w:val="99"/>
    <w:semiHidden/>
    <w:rsid w:val="00552064"/>
    <w:rPr>
      <w:rFonts w:ascii="Tahoma" w:eastAsia="Times New Roman" w:hAnsi="Tahoma" w:cs="Tahoma"/>
      <w:color w:val="000000"/>
      <w:sz w:val="16"/>
      <w:szCs w:val="16"/>
    </w:rPr>
  </w:style>
  <w:style w:type="table" w:styleId="TableGrid">
    <w:name w:val="Table Grid"/>
    <w:aliases w:val="Course handbook table"/>
    <w:basedOn w:val="TableNormal"/>
    <w:uiPriority w:val="59"/>
    <w:rsid w:val="005520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52064"/>
    <w:pPr>
      <w:spacing w:after="100"/>
    </w:pPr>
    <w:rPr>
      <w:rFonts w:eastAsia="Times New Roman" w:cs="Calibri"/>
      <w:color w:val="000000"/>
      <w:lang w:eastAsia="en-US"/>
    </w:rPr>
  </w:style>
  <w:style w:type="paragraph" w:styleId="TOC2">
    <w:name w:val="toc 2"/>
    <w:basedOn w:val="Normal"/>
    <w:next w:val="Normal"/>
    <w:autoRedefine/>
    <w:uiPriority w:val="39"/>
    <w:unhideWhenUsed/>
    <w:rsid w:val="00552064"/>
    <w:pPr>
      <w:spacing w:after="100"/>
      <w:ind w:left="240"/>
    </w:pPr>
    <w:rPr>
      <w:rFonts w:eastAsia="Times New Roman" w:cs="Calibri"/>
      <w:color w:val="000000"/>
      <w:lang w:eastAsia="en-US"/>
    </w:rPr>
  </w:style>
  <w:style w:type="character" w:styleId="FollowedHyperlink">
    <w:name w:val="FollowedHyperlink"/>
    <w:basedOn w:val="DefaultParagraphFont"/>
    <w:uiPriority w:val="99"/>
    <w:semiHidden/>
    <w:unhideWhenUsed/>
    <w:rsid w:val="00552064"/>
    <w:rPr>
      <w:color w:val="954F72" w:themeColor="followedHyperlink"/>
      <w:u w:val="single"/>
    </w:rPr>
  </w:style>
  <w:style w:type="character" w:styleId="CommentReference">
    <w:name w:val="annotation reference"/>
    <w:basedOn w:val="DefaultParagraphFont"/>
    <w:uiPriority w:val="99"/>
    <w:semiHidden/>
    <w:unhideWhenUsed/>
    <w:rsid w:val="00552064"/>
    <w:rPr>
      <w:sz w:val="16"/>
      <w:szCs w:val="16"/>
    </w:rPr>
  </w:style>
  <w:style w:type="paragraph" w:styleId="CommentText">
    <w:name w:val="annotation text"/>
    <w:basedOn w:val="Normal"/>
    <w:link w:val="CommentTextChar"/>
    <w:uiPriority w:val="99"/>
    <w:unhideWhenUsed/>
    <w:rsid w:val="00552064"/>
    <w:rPr>
      <w:rFonts w:eastAsia="Times New Roman" w:cs="Calibri"/>
      <w:color w:val="000000"/>
      <w:sz w:val="20"/>
      <w:szCs w:val="20"/>
      <w:lang w:eastAsia="en-US"/>
    </w:rPr>
  </w:style>
  <w:style w:type="character" w:customStyle="1" w:styleId="CommentTextChar">
    <w:name w:val="Comment Text Char"/>
    <w:basedOn w:val="DefaultParagraphFont"/>
    <w:link w:val="CommentText"/>
    <w:uiPriority w:val="99"/>
    <w:rsid w:val="00552064"/>
    <w:rPr>
      <w:rFonts w:ascii="Calibri" w:eastAsia="Times New Roman"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2064"/>
    <w:rPr>
      <w:b/>
      <w:bCs/>
    </w:rPr>
  </w:style>
  <w:style w:type="character" w:customStyle="1" w:styleId="CommentSubjectChar">
    <w:name w:val="Comment Subject Char"/>
    <w:basedOn w:val="CommentTextChar"/>
    <w:link w:val="CommentSubject"/>
    <w:uiPriority w:val="99"/>
    <w:semiHidden/>
    <w:rsid w:val="00552064"/>
    <w:rPr>
      <w:rFonts w:ascii="Calibri" w:eastAsia="Times New Roman" w:hAnsi="Calibri" w:cs="Calibri"/>
      <w:b/>
      <w:bCs/>
      <w:color w:val="000000"/>
      <w:sz w:val="20"/>
      <w:szCs w:val="20"/>
    </w:rPr>
  </w:style>
  <w:style w:type="paragraph" w:styleId="Revision">
    <w:name w:val="Revision"/>
    <w:hidden/>
    <w:uiPriority w:val="99"/>
    <w:semiHidden/>
    <w:rsid w:val="00552064"/>
    <w:pPr>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552064"/>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semiHidden/>
    <w:unhideWhenUsed/>
    <w:rsid w:val="00552064"/>
    <w:pPr>
      <w:spacing w:after="0" w:line="240" w:lineRule="auto"/>
    </w:pPr>
    <w:rPr>
      <w:rFonts w:eastAsia="Times New Roman" w:cs="Calibri"/>
      <w:color w:val="000000"/>
      <w:sz w:val="20"/>
      <w:szCs w:val="20"/>
      <w:lang w:eastAsia="en-US"/>
    </w:rPr>
  </w:style>
  <w:style w:type="character" w:customStyle="1" w:styleId="FootnoteTextChar">
    <w:name w:val="Footnote Text Char"/>
    <w:basedOn w:val="DefaultParagraphFont"/>
    <w:link w:val="FootnoteText"/>
    <w:semiHidden/>
    <w:rsid w:val="00552064"/>
    <w:rPr>
      <w:rFonts w:ascii="Calibri" w:eastAsia="Times New Roman" w:hAnsi="Calibri" w:cs="Calibri"/>
      <w:color w:val="000000"/>
      <w:sz w:val="20"/>
      <w:szCs w:val="20"/>
    </w:rPr>
  </w:style>
  <w:style w:type="character" w:styleId="FootnoteReference">
    <w:name w:val="footnote reference"/>
    <w:basedOn w:val="DefaultParagraphFont"/>
    <w:uiPriority w:val="99"/>
    <w:semiHidden/>
    <w:unhideWhenUsed/>
    <w:rsid w:val="00552064"/>
    <w:rPr>
      <w:vertAlign w:val="superscript"/>
    </w:rPr>
  </w:style>
  <w:style w:type="paragraph" w:styleId="TOCHeading">
    <w:name w:val="TOC Heading"/>
    <w:basedOn w:val="Heading1"/>
    <w:next w:val="Normal"/>
    <w:uiPriority w:val="39"/>
    <w:unhideWhenUsed/>
    <w:qFormat/>
    <w:rsid w:val="00552064"/>
    <w:pPr>
      <w:numPr>
        <w:numId w:val="0"/>
      </w:numPr>
      <w:spacing w:before="240" w:after="0"/>
      <w:outlineLvl w:val="9"/>
    </w:pPr>
    <w:rPr>
      <w:rFonts w:asciiTheme="majorHAnsi" w:hAnsiTheme="majorHAnsi"/>
      <w:b w:val="0"/>
      <w:bCs w:val="0"/>
      <w:color w:val="2E74B5" w:themeColor="accent1" w:themeShade="BF"/>
      <w:sz w:val="32"/>
      <w:szCs w:val="32"/>
      <w:lang w:eastAsia="ja-JP"/>
    </w:rPr>
  </w:style>
  <w:style w:type="paragraph" w:styleId="Title">
    <w:name w:val="Title"/>
    <w:basedOn w:val="Normal"/>
    <w:next w:val="Normal"/>
    <w:link w:val="TitleChar"/>
    <w:uiPriority w:val="10"/>
    <w:qFormat/>
    <w:rsid w:val="005520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2064"/>
    <w:rPr>
      <w:rFonts w:asciiTheme="majorHAnsi" w:eastAsiaTheme="majorEastAsia" w:hAnsiTheme="majorHAnsi" w:cstheme="majorBidi"/>
      <w:spacing w:val="-10"/>
      <w:kern w:val="28"/>
      <w:sz w:val="56"/>
      <w:szCs w:val="56"/>
      <w:lang w:eastAsia="ja-JP"/>
    </w:rPr>
  </w:style>
  <w:style w:type="paragraph" w:customStyle="1" w:styleId="Default">
    <w:name w:val="Default"/>
    <w:basedOn w:val="Normal"/>
    <w:rsid w:val="004F3C36"/>
    <w:pPr>
      <w:autoSpaceDE w:val="0"/>
      <w:autoSpaceDN w:val="0"/>
      <w:spacing w:after="0" w:line="240" w:lineRule="auto"/>
    </w:pPr>
    <w:rPr>
      <w:rFonts w:eastAsiaTheme="minorHAnsi" w:cs="Times New Roman"/>
      <w:color w:val="000000"/>
      <w:lang w:eastAsia="en-GB"/>
    </w:rPr>
  </w:style>
  <w:style w:type="paragraph" w:styleId="NoSpacing">
    <w:name w:val="No Spacing"/>
    <w:uiPriority w:val="1"/>
    <w:qFormat/>
    <w:rsid w:val="00175162"/>
    <w:pPr>
      <w:spacing w:after="0" w:line="240" w:lineRule="auto"/>
    </w:pPr>
  </w:style>
  <w:style w:type="character" w:styleId="UnresolvedMention">
    <w:name w:val="Unresolved Mention"/>
    <w:basedOn w:val="DefaultParagraphFont"/>
    <w:uiPriority w:val="99"/>
    <w:semiHidden/>
    <w:unhideWhenUsed/>
    <w:rsid w:val="00F45206"/>
    <w:rPr>
      <w:color w:val="605E5C"/>
      <w:shd w:val="clear" w:color="auto" w:fill="E1DFDD"/>
    </w:rPr>
  </w:style>
  <w:style w:type="paragraph" w:customStyle="1" w:styleId="TableParagraph">
    <w:name w:val="Table Paragraph"/>
    <w:basedOn w:val="Normal"/>
    <w:uiPriority w:val="1"/>
    <w:qFormat/>
    <w:rsid w:val="0062711D"/>
    <w:pPr>
      <w:widowControl w:val="0"/>
      <w:autoSpaceDE w:val="0"/>
      <w:autoSpaceDN w:val="0"/>
      <w:spacing w:after="0" w:line="240" w:lineRule="auto"/>
      <w:jc w:val="center"/>
    </w:pPr>
    <w:rPr>
      <w:rFonts w:ascii="Arial" w:eastAsia="Arial" w:hAnsi="Arial" w:cs="Arial"/>
      <w:sz w:val="22"/>
      <w:szCs w:val="22"/>
      <w:lang w:eastAsia="en-GB" w:bidi="en-GB"/>
    </w:rPr>
  </w:style>
  <w:style w:type="paragraph" w:styleId="TOC3">
    <w:name w:val="toc 3"/>
    <w:basedOn w:val="Normal"/>
    <w:next w:val="Normal"/>
    <w:autoRedefine/>
    <w:unhideWhenUsed/>
    <w:rsid w:val="001F4D1B"/>
    <w:pPr>
      <w:spacing w:after="100"/>
      <w:ind w:left="480"/>
    </w:pPr>
  </w:style>
  <w:style w:type="character" w:customStyle="1" w:styleId="ListParagraphChar">
    <w:name w:val="List Paragraph Char"/>
    <w:link w:val="ListParagraph"/>
    <w:uiPriority w:val="34"/>
    <w:locked/>
    <w:rsid w:val="008B1087"/>
    <w:rPr>
      <w:rFonts w:ascii="Calibri" w:eastAsia="Times New Roman" w:hAnsi="Calibri" w:cs="Calibri"/>
      <w:color w:val="000000"/>
      <w:sz w:val="24"/>
      <w:szCs w:val="24"/>
    </w:rPr>
  </w:style>
  <w:style w:type="paragraph" w:styleId="BodyText">
    <w:name w:val="Body Text"/>
    <w:basedOn w:val="Normal"/>
    <w:link w:val="BodyTextChar"/>
    <w:uiPriority w:val="1"/>
    <w:qFormat/>
    <w:rsid w:val="001432E0"/>
    <w:pPr>
      <w:widowControl w:val="0"/>
      <w:autoSpaceDE w:val="0"/>
      <w:autoSpaceDN w:val="0"/>
      <w:spacing w:after="0" w:line="240" w:lineRule="auto"/>
    </w:pPr>
    <w:rPr>
      <w:rFonts w:ascii="Arial" w:eastAsia="Arial" w:hAnsi="Arial" w:cs="Arial"/>
      <w:sz w:val="22"/>
      <w:szCs w:val="22"/>
      <w:lang w:eastAsia="en-GB" w:bidi="en-GB"/>
    </w:rPr>
  </w:style>
  <w:style w:type="character" w:customStyle="1" w:styleId="BodyTextChar">
    <w:name w:val="Body Text Char"/>
    <w:basedOn w:val="DefaultParagraphFont"/>
    <w:link w:val="BodyText"/>
    <w:uiPriority w:val="1"/>
    <w:rsid w:val="001432E0"/>
    <w:rPr>
      <w:rFonts w:ascii="Arial" w:eastAsia="Arial" w:hAnsi="Arial" w:cs="Arial"/>
      <w:lang w:eastAsia="en-GB" w:bidi="en-GB"/>
    </w:rPr>
  </w:style>
  <w:style w:type="character" w:styleId="PageNumber">
    <w:name w:val="page number"/>
    <w:basedOn w:val="DefaultParagraphFont"/>
    <w:rsid w:val="00F07256"/>
  </w:style>
  <w:style w:type="numbering" w:customStyle="1" w:styleId="Style1">
    <w:name w:val="Style1"/>
    <w:uiPriority w:val="99"/>
    <w:rsid w:val="00F07256"/>
    <w:pPr>
      <w:numPr>
        <w:numId w:val="19"/>
      </w:numPr>
    </w:pPr>
  </w:style>
  <w:style w:type="table" w:customStyle="1" w:styleId="TableGrid1">
    <w:name w:val="Table Grid1"/>
    <w:basedOn w:val="TableNormal"/>
    <w:next w:val="TableGrid"/>
    <w:uiPriority w:val="39"/>
    <w:rsid w:val="00F0725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07256"/>
  </w:style>
  <w:style w:type="paragraph" w:customStyle="1" w:styleId="Body">
    <w:name w:val="Body"/>
    <w:rsid w:val="00F07256"/>
    <w:pPr>
      <w:spacing w:before="200" w:line="254" w:lineRule="auto"/>
    </w:pPr>
    <w:rPr>
      <w:rFonts w:ascii="Calibri" w:eastAsia="Calibri" w:hAnsi="Calibri" w:cs="Calibri"/>
      <w:color w:val="000000"/>
      <w:u w:color="000000"/>
      <w:lang w:val="en-US" w:eastAsia="en-GB"/>
    </w:rPr>
  </w:style>
  <w:style w:type="paragraph" w:styleId="PlainText">
    <w:name w:val="Plain Text"/>
    <w:basedOn w:val="Normal"/>
    <w:link w:val="PlainTextChar"/>
    <w:uiPriority w:val="99"/>
    <w:unhideWhenUsed/>
    <w:rsid w:val="00F07256"/>
    <w:pPr>
      <w:spacing w:after="0" w:line="240" w:lineRule="auto"/>
    </w:pPr>
    <w:rPr>
      <w:rFonts w:eastAsiaTheme="minorHAnsi" w:cs="Consolas"/>
      <w:sz w:val="22"/>
      <w:szCs w:val="21"/>
      <w:lang w:eastAsia="en-US"/>
    </w:rPr>
  </w:style>
  <w:style w:type="character" w:customStyle="1" w:styleId="PlainTextChar">
    <w:name w:val="Plain Text Char"/>
    <w:basedOn w:val="DefaultParagraphFont"/>
    <w:link w:val="PlainText"/>
    <w:uiPriority w:val="99"/>
    <w:rsid w:val="00F07256"/>
    <w:rPr>
      <w:rFonts w:ascii="Calibri" w:hAnsi="Calibri" w:cs="Consolas"/>
      <w:szCs w:val="21"/>
    </w:rPr>
  </w:style>
  <w:style w:type="table" w:customStyle="1" w:styleId="TableGrid2">
    <w:name w:val="Table Grid2"/>
    <w:basedOn w:val="TableNormal"/>
    <w:next w:val="TableGrid"/>
    <w:uiPriority w:val="59"/>
    <w:rsid w:val="00F07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07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035">
      <w:bodyDiv w:val="1"/>
      <w:marLeft w:val="0"/>
      <w:marRight w:val="0"/>
      <w:marTop w:val="0"/>
      <w:marBottom w:val="0"/>
      <w:divBdr>
        <w:top w:val="none" w:sz="0" w:space="0" w:color="auto"/>
        <w:left w:val="none" w:sz="0" w:space="0" w:color="auto"/>
        <w:bottom w:val="none" w:sz="0" w:space="0" w:color="auto"/>
        <w:right w:val="none" w:sz="0" w:space="0" w:color="auto"/>
      </w:divBdr>
    </w:div>
    <w:div w:id="250090155">
      <w:bodyDiv w:val="1"/>
      <w:marLeft w:val="0"/>
      <w:marRight w:val="0"/>
      <w:marTop w:val="0"/>
      <w:marBottom w:val="0"/>
      <w:divBdr>
        <w:top w:val="none" w:sz="0" w:space="0" w:color="auto"/>
        <w:left w:val="none" w:sz="0" w:space="0" w:color="auto"/>
        <w:bottom w:val="none" w:sz="0" w:space="0" w:color="auto"/>
        <w:right w:val="none" w:sz="0" w:space="0" w:color="auto"/>
      </w:divBdr>
    </w:div>
    <w:div w:id="281040799">
      <w:bodyDiv w:val="1"/>
      <w:marLeft w:val="0"/>
      <w:marRight w:val="0"/>
      <w:marTop w:val="0"/>
      <w:marBottom w:val="0"/>
      <w:divBdr>
        <w:top w:val="none" w:sz="0" w:space="0" w:color="auto"/>
        <w:left w:val="none" w:sz="0" w:space="0" w:color="auto"/>
        <w:bottom w:val="none" w:sz="0" w:space="0" w:color="auto"/>
        <w:right w:val="none" w:sz="0" w:space="0" w:color="auto"/>
      </w:divBdr>
    </w:div>
    <w:div w:id="624508366">
      <w:bodyDiv w:val="1"/>
      <w:marLeft w:val="0"/>
      <w:marRight w:val="0"/>
      <w:marTop w:val="0"/>
      <w:marBottom w:val="0"/>
      <w:divBdr>
        <w:top w:val="none" w:sz="0" w:space="0" w:color="auto"/>
        <w:left w:val="none" w:sz="0" w:space="0" w:color="auto"/>
        <w:bottom w:val="none" w:sz="0" w:space="0" w:color="auto"/>
        <w:right w:val="none" w:sz="0" w:space="0" w:color="auto"/>
      </w:divBdr>
    </w:div>
    <w:div w:id="671570013">
      <w:bodyDiv w:val="1"/>
      <w:marLeft w:val="0"/>
      <w:marRight w:val="0"/>
      <w:marTop w:val="0"/>
      <w:marBottom w:val="0"/>
      <w:divBdr>
        <w:top w:val="none" w:sz="0" w:space="0" w:color="auto"/>
        <w:left w:val="none" w:sz="0" w:space="0" w:color="auto"/>
        <w:bottom w:val="none" w:sz="0" w:space="0" w:color="auto"/>
        <w:right w:val="none" w:sz="0" w:space="0" w:color="auto"/>
      </w:divBdr>
    </w:div>
    <w:div w:id="753938605">
      <w:bodyDiv w:val="1"/>
      <w:marLeft w:val="0"/>
      <w:marRight w:val="0"/>
      <w:marTop w:val="0"/>
      <w:marBottom w:val="0"/>
      <w:divBdr>
        <w:top w:val="none" w:sz="0" w:space="0" w:color="auto"/>
        <w:left w:val="none" w:sz="0" w:space="0" w:color="auto"/>
        <w:bottom w:val="none" w:sz="0" w:space="0" w:color="auto"/>
        <w:right w:val="none" w:sz="0" w:space="0" w:color="auto"/>
      </w:divBdr>
    </w:div>
    <w:div w:id="801462264">
      <w:bodyDiv w:val="1"/>
      <w:marLeft w:val="0"/>
      <w:marRight w:val="0"/>
      <w:marTop w:val="0"/>
      <w:marBottom w:val="0"/>
      <w:divBdr>
        <w:top w:val="none" w:sz="0" w:space="0" w:color="auto"/>
        <w:left w:val="none" w:sz="0" w:space="0" w:color="auto"/>
        <w:bottom w:val="none" w:sz="0" w:space="0" w:color="auto"/>
        <w:right w:val="none" w:sz="0" w:space="0" w:color="auto"/>
      </w:divBdr>
    </w:div>
    <w:div w:id="856886755">
      <w:bodyDiv w:val="1"/>
      <w:marLeft w:val="0"/>
      <w:marRight w:val="0"/>
      <w:marTop w:val="0"/>
      <w:marBottom w:val="0"/>
      <w:divBdr>
        <w:top w:val="none" w:sz="0" w:space="0" w:color="auto"/>
        <w:left w:val="none" w:sz="0" w:space="0" w:color="auto"/>
        <w:bottom w:val="none" w:sz="0" w:space="0" w:color="auto"/>
        <w:right w:val="none" w:sz="0" w:space="0" w:color="auto"/>
      </w:divBdr>
    </w:div>
    <w:div w:id="1713573428">
      <w:bodyDiv w:val="1"/>
      <w:marLeft w:val="0"/>
      <w:marRight w:val="0"/>
      <w:marTop w:val="0"/>
      <w:marBottom w:val="0"/>
      <w:divBdr>
        <w:top w:val="none" w:sz="0" w:space="0" w:color="auto"/>
        <w:left w:val="none" w:sz="0" w:space="0" w:color="auto"/>
        <w:bottom w:val="none" w:sz="0" w:space="0" w:color="auto"/>
        <w:right w:val="none" w:sz="0" w:space="0" w:color="auto"/>
      </w:divBdr>
    </w:div>
    <w:div w:id="192414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instituteforapprenticeships.org/media/2491/sto510_socialworker_level-6_epa-v1-for-publication-28111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eedsbeckett.ac.uk/studenthub/mitigation/"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instituteforapprenticeships.org/apprenticeship-standards/social-worker-(integrated-degree)-v1-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621565/OTJ_training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D19E33-F52F-46FC-ADB5-46661E4A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Sheila</dc:creator>
  <cp:keywords/>
  <dc:description/>
  <cp:lastModifiedBy>Sheila Casey</cp:lastModifiedBy>
  <cp:revision>4</cp:revision>
  <dcterms:created xsi:type="dcterms:W3CDTF">2020-08-24T09:03:00Z</dcterms:created>
  <dcterms:modified xsi:type="dcterms:W3CDTF">2020-10-04T16:22:00Z</dcterms:modified>
</cp:coreProperties>
</file>