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63344" w14:textId="1057263C" w:rsidR="00980571" w:rsidRPr="00D2217D" w:rsidRDefault="00146DF7" w:rsidP="00980571">
      <w:pPr>
        <w:keepNext/>
        <w:keepLines/>
        <w:spacing w:before="480"/>
        <w:outlineLvl w:val="0"/>
        <w:rPr>
          <w:rFonts w:eastAsiaTheme="majorEastAsia" w:cstheme="majorBidi"/>
          <w:b/>
          <w:bCs/>
          <w:sz w:val="28"/>
          <w:szCs w:val="28"/>
          <w:lang w:eastAsia="en-US"/>
        </w:rPr>
      </w:pPr>
      <w:bookmarkStart w:id="0" w:name="_Toc521074999"/>
      <w:r>
        <w:rPr>
          <w:rFonts w:eastAsiaTheme="majorEastAsia" w:cstheme="majorBidi"/>
          <w:b/>
          <w:bCs/>
          <w:sz w:val="28"/>
          <w:szCs w:val="28"/>
          <w:lang w:eastAsia="en-US"/>
        </w:rPr>
        <w:t xml:space="preserve">LLB (Hon) </w:t>
      </w:r>
      <w:r w:rsidR="00980571" w:rsidRPr="00D2217D">
        <w:rPr>
          <w:rFonts w:eastAsiaTheme="majorEastAsia" w:cstheme="majorBidi"/>
          <w:b/>
          <w:bCs/>
          <w:sz w:val="28"/>
          <w:szCs w:val="28"/>
          <w:lang w:eastAsia="en-US"/>
        </w:rPr>
        <w:t xml:space="preserve">Appendix 1 – Frequently asked questions </w:t>
      </w:r>
      <w:bookmarkEnd w:id="0"/>
    </w:p>
    <w:p w14:paraId="7CB9A924" w14:textId="77777777" w:rsidR="00980571" w:rsidRPr="00745B0F" w:rsidRDefault="00980571" w:rsidP="00980571">
      <w:r w:rsidRPr="00745B0F">
        <w:rPr>
          <w:rFonts w:eastAsia="Calibri" w:cs="Calibri"/>
          <w:b/>
          <w:bCs/>
          <w:u w:val="single"/>
        </w:rPr>
        <w:t>Q1 - What is a Qualifying Law Degree (QLD) and what do I need to do to achieve this?</w:t>
      </w:r>
    </w:p>
    <w:p w14:paraId="799ACA6D" w14:textId="07E2BAE6" w:rsidR="00980571" w:rsidRPr="005F6206" w:rsidRDefault="00511C3E" w:rsidP="00980571">
      <w:pPr>
        <w:rPr>
          <w:rFonts w:cs="Calibri"/>
        </w:rPr>
      </w:pPr>
      <w:r w:rsidRPr="00C07447">
        <w:rPr>
          <w:rFonts w:cs="Calibri"/>
          <w:color w:val="000000" w:themeColor="text1"/>
          <w:shd w:val="clear" w:color="auto" w:fill="FFFFFF"/>
        </w:rPr>
        <w:t>A QLD is an undergraduate law degree that is recognised by the S</w:t>
      </w:r>
      <w:r w:rsidR="005F6206" w:rsidRPr="00C07447">
        <w:rPr>
          <w:rFonts w:cs="Calibri"/>
          <w:color w:val="000000" w:themeColor="text1"/>
          <w:shd w:val="clear" w:color="auto" w:fill="FFFFFF"/>
        </w:rPr>
        <w:t xml:space="preserve">olicitors </w:t>
      </w:r>
      <w:r w:rsidRPr="00C07447">
        <w:rPr>
          <w:rFonts w:cs="Calibri"/>
          <w:color w:val="000000" w:themeColor="text1"/>
          <w:shd w:val="clear" w:color="auto" w:fill="FFFFFF"/>
        </w:rPr>
        <w:t>R</w:t>
      </w:r>
      <w:r w:rsidR="005F6206" w:rsidRPr="00C07447">
        <w:rPr>
          <w:rFonts w:cs="Calibri"/>
          <w:color w:val="000000" w:themeColor="text1"/>
          <w:shd w:val="clear" w:color="auto" w:fill="FFFFFF"/>
        </w:rPr>
        <w:t>egulation Authority</w:t>
      </w:r>
      <w:r w:rsidR="004068BC" w:rsidRPr="00C07447">
        <w:rPr>
          <w:rFonts w:cs="Calibri"/>
          <w:color w:val="000000" w:themeColor="text1"/>
          <w:shd w:val="clear" w:color="auto" w:fill="FFFFFF"/>
        </w:rPr>
        <w:t xml:space="preserve"> (SRA)</w:t>
      </w:r>
      <w:r w:rsidR="00934C80" w:rsidRPr="00C07447">
        <w:rPr>
          <w:rFonts w:cs="Calibri"/>
          <w:color w:val="000000" w:themeColor="text1"/>
          <w:shd w:val="clear" w:color="auto" w:fill="FFFFFF"/>
        </w:rPr>
        <w:t xml:space="preserve"> and </w:t>
      </w:r>
      <w:r w:rsidR="004068BC" w:rsidRPr="00C07447">
        <w:rPr>
          <w:rFonts w:cs="Calibri"/>
          <w:color w:val="000000" w:themeColor="text1"/>
          <w:shd w:val="clear" w:color="auto" w:fill="FFFFFF"/>
        </w:rPr>
        <w:t>B</w:t>
      </w:r>
      <w:r w:rsidR="00934C80" w:rsidRPr="00C07447">
        <w:rPr>
          <w:rFonts w:cs="Calibri"/>
          <w:color w:val="000000" w:themeColor="text1"/>
          <w:shd w:val="clear" w:color="auto" w:fill="FFFFFF"/>
        </w:rPr>
        <w:t>ar Standards Board</w:t>
      </w:r>
      <w:r w:rsidR="004068BC" w:rsidRPr="00C07447">
        <w:rPr>
          <w:rFonts w:cs="Calibri"/>
          <w:color w:val="000000" w:themeColor="text1"/>
          <w:shd w:val="clear" w:color="auto" w:fill="FFFFFF"/>
        </w:rPr>
        <w:t xml:space="preserve"> (BSB)</w:t>
      </w:r>
      <w:r w:rsidR="005F6206" w:rsidRPr="00C07447">
        <w:rPr>
          <w:rFonts w:cs="Calibri"/>
          <w:color w:val="000000" w:themeColor="text1"/>
          <w:shd w:val="clear" w:color="auto" w:fill="FFFFFF"/>
        </w:rPr>
        <w:t xml:space="preserve"> </w:t>
      </w:r>
      <w:r w:rsidRPr="00C07447">
        <w:rPr>
          <w:rFonts w:cs="Calibri"/>
          <w:color w:val="000000" w:themeColor="text1"/>
          <w:shd w:val="clear" w:color="auto" w:fill="FFFFFF"/>
        </w:rPr>
        <w:t>for the purpose of permitting graduates to proceed to the vocational stage of training</w:t>
      </w:r>
      <w:r w:rsidR="00934C80" w:rsidRPr="00C07447">
        <w:rPr>
          <w:rFonts w:cs="Calibri"/>
          <w:color w:val="000000" w:themeColor="text1"/>
          <w:shd w:val="clear" w:color="auto" w:fill="FFFFFF"/>
        </w:rPr>
        <w:t xml:space="preserve"> to be a Solicitor or Barrister</w:t>
      </w:r>
      <w:r w:rsidRPr="00C07447">
        <w:rPr>
          <w:rFonts w:cs="Calibri"/>
          <w:color w:val="000000" w:themeColor="text1"/>
          <w:shd w:val="clear" w:color="auto" w:fill="FFFFFF"/>
        </w:rPr>
        <w:t>. There are specific requirements regarding the subjects that you must study and the number of assessment attempts that you are permitted.</w:t>
      </w:r>
      <w:r w:rsidR="005F6206" w:rsidRPr="00C07447">
        <w:rPr>
          <w:rFonts w:cs="Calibri"/>
          <w:color w:val="000000" w:themeColor="text1"/>
          <w:shd w:val="clear" w:color="auto" w:fill="FFFFFF"/>
        </w:rPr>
        <w:t xml:space="preserve"> </w:t>
      </w:r>
      <w:r w:rsidR="00980571" w:rsidRPr="00C07447">
        <w:rPr>
          <w:rFonts w:eastAsia="Calibri" w:cs="Calibri"/>
          <w:color w:val="000000" w:themeColor="text1"/>
        </w:rPr>
        <w:t xml:space="preserve">In </w:t>
      </w:r>
      <w:r w:rsidR="00980571" w:rsidRPr="005F6206">
        <w:rPr>
          <w:rFonts w:eastAsia="Calibri" w:cs="Calibri"/>
        </w:rPr>
        <w:t>order for your law degree to be classified as a QLD, it must adhere to the following standards:</w:t>
      </w:r>
    </w:p>
    <w:p w14:paraId="4254BDA5" w14:textId="77777777" w:rsidR="00980571" w:rsidRPr="00745B0F" w:rsidRDefault="00980571" w:rsidP="00980571">
      <w:r w:rsidRPr="00745B0F">
        <w:rPr>
          <w:rFonts w:eastAsia="Calibri" w:cs="Calibri"/>
        </w:rPr>
        <w:t>You must cover the following subject areas. These subject areas are collectively known as the ‘Foundations of Legal Knowledge.’</w:t>
      </w:r>
    </w:p>
    <w:p w14:paraId="47FC3B22" w14:textId="77777777" w:rsidR="00980571" w:rsidRPr="00745B0F" w:rsidRDefault="00D2217D" w:rsidP="00980571">
      <w:pPr>
        <w:numPr>
          <w:ilvl w:val="0"/>
          <w:numId w:val="2"/>
        </w:numPr>
        <w:contextualSpacing/>
        <w:rPr>
          <w:rFonts w:asciiTheme="minorHAnsi" w:hAnsiTheme="minorHAns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Contract Law</w:t>
      </w:r>
    </w:p>
    <w:p w14:paraId="3275592D" w14:textId="77777777" w:rsidR="00980571" w:rsidRPr="00745B0F" w:rsidRDefault="00D2217D" w:rsidP="00980571">
      <w:pPr>
        <w:numPr>
          <w:ilvl w:val="0"/>
          <w:numId w:val="2"/>
        </w:numPr>
        <w:contextualSpacing/>
        <w:rPr>
          <w:rFonts w:asciiTheme="minorHAnsi" w:hAnsiTheme="minorHAns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Tort Law</w:t>
      </w:r>
    </w:p>
    <w:p w14:paraId="5AEAD44F" w14:textId="77777777" w:rsidR="00980571" w:rsidRPr="00745B0F" w:rsidRDefault="00D2217D" w:rsidP="00980571">
      <w:pPr>
        <w:numPr>
          <w:ilvl w:val="0"/>
          <w:numId w:val="2"/>
        </w:numPr>
        <w:contextualSpacing/>
        <w:rPr>
          <w:rFonts w:asciiTheme="minorHAnsi" w:hAnsiTheme="minorHAns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Criminal Law</w:t>
      </w:r>
    </w:p>
    <w:p w14:paraId="7DDFC70B" w14:textId="77777777" w:rsidR="00980571" w:rsidRPr="00745B0F" w:rsidRDefault="00D2217D" w:rsidP="00980571">
      <w:pPr>
        <w:numPr>
          <w:ilvl w:val="0"/>
          <w:numId w:val="2"/>
        </w:numPr>
        <w:contextualSpacing/>
        <w:rPr>
          <w:rFonts w:asciiTheme="minorHAnsi" w:hAnsiTheme="minorHAns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Constitutional and Administrative Law</w:t>
      </w:r>
    </w:p>
    <w:p w14:paraId="0CE3E3DD" w14:textId="77777777" w:rsidR="00980571" w:rsidRPr="00745B0F" w:rsidRDefault="00980571" w:rsidP="00980571">
      <w:pPr>
        <w:numPr>
          <w:ilvl w:val="0"/>
          <w:numId w:val="2"/>
        </w:numPr>
        <w:contextualSpacing/>
        <w:rPr>
          <w:rFonts w:asciiTheme="minorHAnsi" w:hAnsiTheme="minorHAnsi"/>
          <w:color w:val="000000"/>
          <w:lang w:eastAsia="en-US"/>
        </w:rPr>
      </w:pPr>
      <w:r w:rsidRPr="00745B0F">
        <w:rPr>
          <w:rFonts w:eastAsia="Calibri" w:cs="Calibri"/>
          <w:color w:val="000000"/>
          <w:lang w:eastAsia="en-US"/>
        </w:rPr>
        <w:t xml:space="preserve">Property law </w:t>
      </w:r>
    </w:p>
    <w:p w14:paraId="1DA95A4C" w14:textId="77777777" w:rsidR="00980571" w:rsidRPr="00D2217D" w:rsidRDefault="00980571" w:rsidP="00980571">
      <w:pPr>
        <w:numPr>
          <w:ilvl w:val="0"/>
          <w:numId w:val="2"/>
        </w:numPr>
        <w:contextualSpacing/>
        <w:rPr>
          <w:rFonts w:asciiTheme="minorHAnsi" w:hAnsiTheme="minorHAnsi"/>
          <w:color w:val="000000"/>
          <w:lang w:eastAsia="en-US"/>
        </w:rPr>
      </w:pPr>
      <w:r w:rsidRPr="00745B0F">
        <w:rPr>
          <w:rFonts w:eastAsia="Calibri" w:cs="Calibri"/>
          <w:color w:val="000000"/>
          <w:lang w:eastAsia="en-US"/>
        </w:rPr>
        <w:t xml:space="preserve">Equity and </w:t>
      </w:r>
      <w:r w:rsidR="00D2217D">
        <w:rPr>
          <w:rFonts w:eastAsia="Calibri" w:cs="Calibri"/>
          <w:color w:val="000000"/>
          <w:lang w:eastAsia="en-US"/>
        </w:rPr>
        <w:t>Trusts</w:t>
      </w:r>
    </w:p>
    <w:p w14:paraId="04F9D441" w14:textId="77777777" w:rsidR="00D2217D" w:rsidRPr="005F6206" w:rsidRDefault="00D2217D" w:rsidP="00980571">
      <w:pPr>
        <w:numPr>
          <w:ilvl w:val="0"/>
          <w:numId w:val="2"/>
        </w:numPr>
        <w:contextualSpacing/>
        <w:rPr>
          <w:rFonts w:asciiTheme="minorHAnsi" w:hAnsiTheme="minorHAns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The Law of the European Union</w:t>
      </w:r>
    </w:p>
    <w:p w14:paraId="7F506F64" w14:textId="77777777" w:rsidR="005F6206" w:rsidRPr="00745B0F" w:rsidRDefault="005F6206" w:rsidP="005F6206">
      <w:pPr>
        <w:ind w:left="720"/>
        <w:contextualSpacing/>
        <w:rPr>
          <w:rFonts w:asciiTheme="minorHAnsi" w:hAnsiTheme="minorHAnsi"/>
          <w:color w:val="000000"/>
          <w:lang w:eastAsia="en-US"/>
        </w:rPr>
      </w:pPr>
    </w:p>
    <w:p w14:paraId="4BCE4EDB" w14:textId="40143487" w:rsidR="00980571" w:rsidRPr="00745B0F" w:rsidRDefault="00980571" w:rsidP="00980571">
      <w:r w:rsidRPr="00745B0F">
        <w:rPr>
          <w:rFonts w:eastAsia="Calibri" w:cs="Calibri"/>
        </w:rPr>
        <w:t xml:space="preserve">You must pass each foundation subject. </w:t>
      </w:r>
      <w:r w:rsidR="00C824CE">
        <w:rPr>
          <w:rFonts w:eastAsia="Calibri" w:cs="Calibri"/>
        </w:rPr>
        <w:t xml:space="preserve">All of the foundation subjects are </w:t>
      </w:r>
      <w:r w:rsidR="000A6742">
        <w:rPr>
          <w:rFonts w:eastAsia="Calibri" w:cs="Calibri"/>
        </w:rPr>
        <w:t xml:space="preserve">studied in the first and second year of the law courses. </w:t>
      </w:r>
      <w:r w:rsidRPr="00745B0F">
        <w:rPr>
          <w:rFonts w:eastAsia="Calibri" w:cs="Calibri"/>
        </w:rPr>
        <w:t xml:space="preserve">This means that you must achieve an overall mark of 40 or above in the following modules: </w:t>
      </w:r>
    </w:p>
    <w:p w14:paraId="44B40764" w14:textId="3A4ACBB4" w:rsidR="00980571" w:rsidRPr="00745B0F" w:rsidRDefault="00980571" w:rsidP="00965356">
      <w:pPr>
        <w:jc w:val="both"/>
      </w:pPr>
      <w:r w:rsidRPr="00745B0F">
        <w:rPr>
          <w:rFonts w:eastAsia="Calibri" w:cs="Calibri"/>
          <w:color w:val="FF0000"/>
        </w:rPr>
        <w:t>At level 4: English Legal System, Method and Skills</w:t>
      </w:r>
      <w:r w:rsidR="00FA0D8B">
        <w:rPr>
          <w:rFonts w:eastAsia="Calibri" w:cs="Calibri"/>
          <w:color w:val="FF0000"/>
        </w:rPr>
        <w:t>;</w:t>
      </w:r>
      <w:r w:rsidRPr="00745B0F">
        <w:rPr>
          <w:rFonts w:eastAsia="Calibri" w:cs="Calibri"/>
          <w:color w:val="FF0000"/>
        </w:rPr>
        <w:t xml:space="preserve"> Public Law</w:t>
      </w:r>
      <w:r w:rsidR="00FA0D8B">
        <w:rPr>
          <w:rFonts w:eastAsia="Calibri" w:cs="Calibri"/>
          <w:color w:val="FF0000"/>
        </w:rPr>
        <w:t>;</w:t>
      </w:r>
      <w:r w:rsidRPr="00745B0F">
        <w:rPr>
          <w:rFonts w:eastAsia="Calibri" w:cs="Calibri"/>
          <w:color w:val="FF0000"/>
        </w:rPr>
        <w:t xml:space="preserve"> The Law of Contract</w:t>
      </w:r>
      <w:r w:rsidR="00FA0D8B">
        <w:rPr>
          <w:rFonts w:eastAsia="Calibri" w:cs="Calibri"/>
          <w:color w:val="FF0000"/>
        </w:rPr>
        <w:t>;</w:t>
      </w:r>
      <w:r w:rsidRPr="00745B0F">
        <w:rPr>
          <w:rFonts w:eastAsia="Calibri" w:cs="Calibri"/>
          <w:color w:val="FF0000"/>
        </w:rPr>
        <w:t xml:space="preserve"> Tort Law</w:t>
      </w:r>
      <w:r w:rsidR="00FA0D8B">
        <w:rPr>
          <w:rFonts w:eastAsia="Calibri" w:cs="Calibri"/>
          <w:color w:val="FF0000"/>
        </w:rPr>
        <w:t>;</w:t>
      </w:r>
      <w:r w:rsidRPr="00745B0F">
        <w:rPr>
          <w:rFonts w:eastAsia="Calibri" w:cs="Calibri"/>
          <w:color w:val="FF0000"/>
        </w:rPr>
        <w:t xml:space="preserve"> and Criminal Law</w:t>
      </w:r>
      <w:r w:rsidR="00FA0D8B">
        <w:rPr>
          <w:rFonts w:eastAsia="Calibri" w:cs="Calibri"/>
          <w:color w:val="FF0000"/>
        </w:rPr>
        <w:t xml:space="preserve"> </w:t>
      </w:r>
    </w:p>
    <w:p w14:paraId="498C6D61" w14:textId="507555C4" w:rsidR="00980571" w:rsidRPr="00745B0F" w:rsidRDefault="00980571" w:rsidP="00965356">
      <w:r w:rsidRPr="00745B0F">
        <w:rPr>
          <w:rFonts w:eastAsia="Calibri" w:cs="Calibri"/>
          <w:color w:val="FF0000"/>
        </w:rPr>
        <w:t>At level 5: Property Law</w:t>
      </w:r>
      <w:r w:rsidR="00FA0D8B">
        <w:rPr>
          <w:rFonts w:eastAsia="Calibri" w:cs="Calibri"/>
          <w:color w:val="FF0000"/>
        </w:rPr>
        <w:t>;</w:t>
      </w:r>
      <w:r w:rsidRPr="00745B0F">
        <w:rPr>
          <w:rFonts w:eastAsia="Calibri" w:cs="Calibri"/>
          <w:color w:val="FF0000"/>
        </w:rPr>
        <w:t xml:space="preserve"> Applied Criminal Law</w:t>
      </w:r>
      <w:r w:rsidR="00FA0D8B">
        <w:rPr>
          <w:rFonts w:eastAsia="Calibri" w:cs="Calibri"/>
          <w:color w:val="FF0000"/>
        </w:rPr>
        <w:t>;</w:t>
      </w:r>
      <w:r w:rsidRPr="00745B0F">
        <w:rPr>
          <w:rFonts w:eastAsia="Calibri" w:cs="Calibri"/>
          <w:color w:val="FF0000"/>
        </w:rPr>
        <w:t xml:space="preserve"> Equity and Trusts Law</w:t>
      </w:r>
      <w:r w:rsidR="00FA0D8B">
        <w:rPr>
          <w:rFonts w:eastAsia="Calibri" w:cs="Calibri"/>
          <w:color w:val="FF0000"/>
        </w:rPr>
        <w:t>;</w:t>
      </w:r>
      <w:r w:rsidRPr="00745B0F">
        <w:rPr>
          <w:rFonts w:eastAsia="Calibri" w:cs="Calibri"/>
          <w:color w:val="FF0000"/>
        </w:rPr>
        <w:t xml:space="preserve"> and Law of the European Union</w:t>
      </w:r>
    </w:p>
    <w:p w14:paraId="2B4D0B37" w14:textId="2012C3E6" w:rsidR="00980571" w:rsidRPr="00745B0F" w:rsidRDefault="00980571" w:rsidP="00980571">
      <w:r w:rsidRPr="00745B0F">
        <w:rPr>
          <w:rFonts w:eastAsia="Calibri" w:cs="Calibri"/>
        </w:rPr>
        <w:t xml:space="preserve">If you fail to achieve an overall mark of 40 or above in any of the foundation subjects </w:t>
      </w:r>
      <w:r w:rsidR="00FA0D8B">
        <w:rPr>
          <w:rFonts w:eastAsia="Calibri" w:cs="Calibri"/>
        </w:rPr>
        <w:t xml:space="preserve">following the permitted number of resits, </w:t>
      </w:r>
      <w:r w:rsidRPr="00745B0F">
        <w:rPr>
          <w:rFonts w:eastAsia="Calibri" w:cs="Calibri"/>
        </w:rPr>
        <w:t xml:space="preserve">you will no longer be eligible to achieve a QLD. </w:t>
      </w:r>
      <w:r w:rsidRPr="00745B0F">
        <w:rPr>
          <w:rFonts w:eastAsia="Calibri" w:cs="Calibri"/>
        </w:rPr>
        <w:lastRenderedPageBreak/>
        <w:t>You may be eligible to continue on your course and achieve an LLB (Hons)</w:t>
      </w:r>
      <w:r w:rsidR="00B747D9">
        <w:rPr>
          <w:rFonts w:eastAsia="Calibri" w:cs="Calibri"/>
        </w:rPr>
        <w:t xml:space="preserve"> </w:t>
      </w:r>
      <w:r w:rsidR="00FA0D8B">
        <w:rPr>
          <w:rFonts w:eastAsia="Calibri" w:cs="Calibri"/>
        </w:rPr>
        <w:t xml:space="preserve">Legal </w:t>
      </w:r>
      <w:r w:rsidR="00105DC3">
        <w:rPr>
          <w:rFonts w:eastAsia="Calibri" w:cs="Calibri"/>
        </w:rPr>
        <w:t>Studies</w:t>
      </w:r>
      <w:r w:rsidRPr="00745B0F">
        <w:rPr>
          <w:rFonts w:eastAsia="Calibri" w:cs="Calibri"/>
        </w:rPr>
        <w:t xml:space="preserve">, however this </w:t>
      </w:r>
      <w:r w:rsidR="00FA0D8B">
        <w:rPr>
          <w:rFonts w:eastAsia="Calibri" w:cs="Calibri"/>
        </w:rPr>
        <w:t>will not</w:t>
      </w:r>
      <w:r w:rsidRPr="00745B0F">
        <w:rPr>
          <w:rFonts w:eastAsia="Calibri" w:cs="Calibri"/>
        </w:rPr>
        <w:t xml:space="preserve"> be recognised by the </w:t>
      </w:r>
      <w:r w:rsidR="005F6206">
        <w:rPr>
          <w:rFonts w:eastAsia="Calibri" w:cs="Calibri"/>
        </w:rPr>
        <w:t>SRA</w:t>
      </w:r>
      <w:r w:rsidR="008A5223">
        <w:rPr>
          <w:rFonts w:eastAsia="Calibri" w:cs="Calibri"/>
        </w:rPr>
        <w:t xml:space="preserve"> or BSB</w:t>
      </w:r>
      <w:r w:rsidRPr="00745B0F">
        <w:rPr>
          <w:rFonts w:eastAsia="Calibri" w:cs="Calibri"/>
        </w:rPr>
        <w:t xml:space="preserve"> as a QLD</w:t>
      </w:r>
      <w:r w:rsidR="00FA0D8B">
        <w:rPr>
          <w:rFonts w:eastAsia="Calibri" w:cs="Calibri"/>
        </w:rPr>
        <w:t xml:space="preserve"> / completion of the academic stage of training</w:t>
      </w:r>
      <w:r w:rsidRPr="00745B0F">
        <w:rPr>
          <w:rFonts w:eastAsia="Calibri" w:cs="Calibri"/>
        </w:rPr>
        <w:t>.</w:t>
      </w:r>
    </w:p>
    <w:p w14:paraId="45B402D0" w14:textId="77777777" w:rsidR="00980571" w:rsidRPr="00745B0F" w:rsidRDefault="00980571" w:rsidP="00980571">
      <w:r w:rsidRPr="00745B0F">
        <w:rPr>
          <w:rFonts w:eastAsia="Calibri" w:cs="Calibri"/>
        </w:rPr>
        <w:t xml:space="preserve"> </w:t>
      </w:r>
    </w:p>
    <w:p w14:paraId="25DCCA7E" w14:textId="0A7C6F8F" w:rsidR="00980571" w:rsidRPr="00745B0F" w:rsidRDefault="00980571" w:rsidP="00980571">
      <w:r w:rsidRPr="00745B0F">
        <w:rPr>
          <w:rFonts w:eastAsia="Calibri" w:cs="Calibri"/>
          <w:b/>
          <w:bCs/>
          <w:u w:val="single"/>
        </w:rPr>
        <w:t>Q</w:t>
      </w:r>
      <w:r w:rsidR="00EA4780">
        <w:rPr>
          <w:rFonts w:eastAsia="Calibri" w:cs="Calibri"/>
          <w:b/>
          <w:bCs/>
          <w:u w:val="single"/>
        </w:rPr>
        <w:t>2</w:t>
      </w:r>
      <w:r w:rsidRPr="00745B0F">
        <w:rPr>
          <w:rFonts w:eastAsia="Calibri" w:cs="Calibri"/>
          <w:b/>
          <w:bCs/>
          <w:u w:val="single"/>
        </w:rPr>
        <w:t xml:space="preserve"> – How many attempts/sits of an assessment do I have? </w:t>
      </w:r>
    </w:p>
    <w:p w14:paraId="225110F4" w14:textId="619EF561" w:rsidR="00980571" w:rsidRPr="00745B0F" w:rsidRDefault="00980571" w:rsidP="00980571">
      <w:r w:rsidRPr="00745B0F">
        <w:rPr>
          <w:rFonts w:eastAsia="Calibri" w:cs="Calibri"/>
        </w:rPr>
        <w:t xml:space="preserve">You are permitted to undertake re-assessment in all modules, where eligible. Your eligibility will be determined by </w:t>
      </w:r>
      <w:r w:rsidR="008E2CBD">
        <w:rPr>
          <w:rFonts w:eastAsia="Calibri" w:cs="Calibri"/>
        </w:rPr>
        <w:t xml:space="preserve">a </w:t>
      </w:r>
      <w:r w:rsidR="00146DF7">
        <w:rPr>
          <w:rFonts w:eastAsia="Calibri" w:cs="Calibri"/>
        </w:rPr>
        <w:t>Progression and Award Board</w:t>
      </w:r>
      <w:r w:rsidR="008A5223">
        <w:rPr>
          <w:rFonts w:eastAsia="Calibri" w:cs="Calibri"/>
        </w:rPr>
        <w:t xml:space="preserve"> </w:t>
      </w:r>
      <w:r w:rsidR="008E2CBD">
        <w:rPr>
          <w:rFonts w:eastAsia="Calibri" w:cs="Calibri"/>
        </w:rPr>
        <w:t xml:space="preserve">(also referred to as Exam Board) that </w:t>
      </w:r>
      <w:r w:rsidR="008A5223">
        <w:rPr>
          <w:rFonts w:eastAsia="Calibri" w:cs="Calibri"/>
        </w:rPr>
        <w:t>make</w:t>
      </w:r>
      <w:r w:rsidR="008E2CBD">
        <w:rPr>
          <w:rFonts w:eastAsia="Calibri" w:cs="Calibri"/>
        </w:rPr>
        <w:t>s</w:t>
      </w:r>
      <w:r w:rsidR="008A5223">
        <w:rPr>
          <w:rFonts w:eastAsia="Calibri" w:cs="Calibri"/>
        </w:rPr>
        <w:t xml:space="preserve"> decisions based upon the Academic Regulations</w:t>
      </w:r>
      <w:r w:rsidR="004A4F0D">
        <w:rPr>
          <w:rFonts w:eastAsia="Calibri" w:cs="Calibri"/>
        </w:rPr>
        <w:t xml:space="preserve"> that apply to your course.</w:t>
      </w:r>
      <w:r w:rsidRPr="00745B0F">
        <w:rPr>
          <w:rFonts w:eastAsia="Calibri" w:cs="Calibri"/>
        </w:rPr>
        <w:t xml:space="preserve"> As standard, you would normally be entitled to a first sit, and one reassessment opportunity, in the same academic year. Any further entitlement to reassessment will be communicated to you via Results Online. </w:t>
      </w:r>
      <w:r w:rsidR="008E2CBD">
        <w:rPr>
          <w:rFonts w:eastAsia="Calibri" w:cs="Calibri"/>
        </w:rPr>
        <w:t xml:space="preserve">For further guidance regarding resits and the impact on your QLD / academic stage of training status, you should ensure you speak to your academic advisor and read the relevant </w:t>
      </w:r>
      <w:r w:rsidR="00146DF7">
        <w:rPr>
          <w:rFonts w:eastAsia="Calibri" w:cs="Calibri"/>
        </w:rPr>
        <w:t>Exam</w:t>
      </w:r>
      <w:r w:rsidR="008E2CBD">
        <w:rPr>
          <w:rFonts w:eastAsia="Calibri" w:cs="Calibri"/>
        </w:rPr>
        <w:t xml:space="preserve"> Board decision published via results online at the end of the academic year and/or resit period.</w:t>
      </w:r>
    </w:p>
    <w:p w14:paraId="2BB26238" w14:textId="77777777" w:rsidR="00D2217D" w:rsidRPr="00642575" w:rsidRDefault="00D2217D" w:rsidP="00980571"/>
    <w:p w14:paraId="6F233B01" w14:textId="6FED23D7" w:rsidR="00980571" w:rsidRPr="00745B0F" w:rsidRDefault="00980571" w:rsidP="00980571">
      <w:r w:rsidRPr="00745B0F">
        <w:rPr>
          <w:rFonts w:eastAsia="Calibri" w:cs="Calibri"/>
          <w:b/>
          <w:bCs/>
          <w:u w:val="single"/>
        </w:rPr>
        <w:t>Q</w:t>
      </w:r>
      <w:r w:rsidR="00EA4780">
        <w:rPr>
          <w:rFonts w:eastAsia="Calibri" w:cs="Calibri"/>
          <w:b/>
          <w:bCs/>
          <w:u w:val="single"/>
        </w:rPr>
        <w:t>3</w:t>
      </w:r>
      <w:r w:rsidRPr="00745B0F">
        <w:rPr>
          <w:rFonts w:eastAsia="Calibri" w:cs="Calibri"/>
          <w:b/>
          <w:bCs/>
          <w:u w:val="single"/>
        </w:rPr>
        <w:t xml:space="preserve"> – How do I get my results following an assessment? </w:t>
      </w:r>
    </w:p>
    <w:p w14:paraId="66FB3609" w14:textId="06017718" w:rsidR="00721F43" w:rsidRDefault="00980571" w:rsidP="00980571">
      <w:pPr>
        <w:rPr>
          <w:rFonts w:eastAsia="Calibri" w:cs="Calibri"/>
        </w:rPr>
      </w:pPr>
      <w:r w:rsidRPr="00745B0F">
        <w:rPr>
          <w:rFonts w:eastAsia="Calibri" w:cs="Calibri"/>
        </w:rPr>
        <w:t xml:space="preserve">Provisional results will generally be released via </w:t>
      </w:r>
      <w:proofErr w:type="spellStart"/>
      <w:r w:rsidRPr="00745B0F">
        <w:rPr>
          <w:rFonts w:eastAsia="Calibri" w:cs="Calibri"/>
        </w:rPr>
        <w:t>MyBeckett</w:t>
      </w:r>
      <w:proofErr w:type="spellEnd"/>
      <w:r w:rsidRPr="00745B0F">
        <w:rPr>
          <w:rFonts w:eastAsia="Calibri" w:cs="Calibri"/>
        </w:rPr>
        <w:t xml:space="preserve"> after </w:t>
      </w:r>
      <w:r w:rsidR="00485CA7">
        <w:rPr>
          <w:rFonts w:eastAsia="Calibri" w:cs="Calibri"/>
        </w:rPr>
        <w:t xml:space="preserve">marking and associated administrative tasks have been completed.  Whilst the aim is to provide feedback and results within four weeks of </w:t>
      </w:r>
      <w:r w:rsidR="00EC3207">
        <w:rPr>
          <w:rFonts w:eastAsia="Calibri" w:cs="Calibri"/>
        </w:rPr>
        <w:t xml:space="preserve">the end of the term in which the assessment was </w:t>
      </w:r>
      <w:bookmarkStart w:id="1" w:name="_GoBack"/>
      <w:bookmarkEnd w:id="1"/>
      <w:r w:rsidR="00EC3207">
        <w:rPr>
          <w:rFonts w:eastAsia="Calibri" w:cs="Calibri"/>
        </w:rPr>
        <w:t>taken</w:t>
      </w:r>
      <w:r w:rsidR="00485CA7">
        <w:rPr>
          <w:rFonts w:eastAsia="Calibri" w:cs="Calibri"/>
        </w:rPr>
        <w:t xml:space="preserve">, this may not always be possible and particularly so in the current climate – your course director will keep you informed as to when results and feedback will be released </w:t>
      </w:r>
      <w:r w:rsidR="00844ACE">
        <w:rPr>
          <w:rFonts w:eastAsia="Calibri" w:cs="Calibri"/>
        </w:rPr>
        <w:t>(University Break weeks</w:t>
      </w:r>
      <w:r w:rsidR="00440223">
        <w:rPr>
          <w:rFonts w:eastAsia="Calibri" w:cs="Calibri"/>
        </w:rPr>
        <w:t xml:space="preserve"> in December and March/April</w:t>
      </w:r>
      <w:r w:rsidR="00F25E23">
        <w:rPr>
          <w:rFonts w:eastAsia="Calibri" w:cs="Calibri"/>
        </w:rPr>
        <w:t xml:space="preserve"> are not counted</w:t>
      </w:r>
      <w:r w:rsidR="00485CA7">
        <w:rPr>
          <w:rFonts w:eastAsia="Calibri" w:cs="Calibri"/>
        </w:rPr>
        <w:t xml:space="preserve"> as ‘weeks’ for the purposes of marking</w:t>
      </w:r>
      <w:r w:rsidR="00440223">
        <w:rPr>
          <w:rFonts w:eastAsia="Calibri" w:cs="Calibri"/>
        </w:rPr>
        <w:t>)</w:t>
      </w:r>
      <w:r w:rsidR="00D2217D">
        <w:rPr>
          <w:rFonts w:eastAsia="Calibri" w:cs="Calibri"/>
        </w:rPr>
        <w:t>.</w:t>
      </w:r>
      <w:r w:rsidRPr="00745B0F">
        <w:rPr>
          <w:rFonts w:eastAsia="Calibri" w:cs="Calibri"/>
        </w:rPr>
        <w:t xml:space="preserve"> It is important to bear in mind that these results are provisional and subject to change pending confirmation by the </w:t>
      </w:r>
      <w:r w:rsidR="00146DF7">
        <w:rPr>
          <w:rFonts w:eastAsia="Calibri" w:cs="Calibri"/>
        </w:rPr>
        <w:t xml:space="preserve">Exam </w:t>
      </w:r>
      <w:r w:rsidRPr="00745B0F">
        <w:rPr>
          <w:rFonts w:eastAsia="Calibri" w:cs="Calibri"/>
        </w:rPr>
        <w:t xml:space="preserve">Board. </w:t>
      </w:r>
    </w:p>
    <w:p w14:paraId="359B83E2" w14:textId="4D80F390" w:rsidR="00642575" w:rsidRDefault="00721F43" w:rsidP="00980571">
      <w:pPr>
        <w:rPr>
          <w:rFonts w:eastAsia="Calibri" w:cs="Calibri"/>
        </w:rPr>
      </w:pPr>
      <w:r>
        <w:rPr>
          <w:rFonts w:eastAsia="Calibri" w:cs="Calibri"/>
        </w:rPr>
        <w:t xml:space="preserve">In 2020/21 </w:t>
      </w:r>
      <w:r w:rsidR="00F012C5">
        <w:rPr>
          <w:rFonts w:eastAsia="Calibri" w:cs="Calibri"/>
        </w:rPr>
        <w:t>t</w:t>
      </w:r>
      <w:r w:rsidR="00980571" w:rsidRPr="00745B0F">
        <w:rPr>
          <w:rFonts w:eastAsia="Calibri" w:cs="Calibri"/>
        </w:rPr>
        <w:t>he</w:t>
      </w:r>
      <w:r w:rsidR="00146DF7">
        <w:rPr>
          <w:rFonts w:eastAsia="Calibri" w:cs="Calibri"/>
        </w:rPr>
        <w:t xml:space="preserve"> Exam</w:t>
      </w:r>
      <w:r w:rsidR="008678A6" w:rsidRPr="00745B0F">
        <w:rPr>
          <w:rFonts w:eastAsia="Calibri" w:cs="Calibri"/>
        </w:rPr>
        <w:t xml:space="preserve"> </w:t>
      </w:r>
      <w:r w:rsidR="00980571" w:rsidRPr="00745B0F">
        <w:rPr>
          <w:rFonts w:eastAsia="Calibri" w:cs="Calibri"/>
        </w:rPr>
        <w:t>Board</w:t>
      </w:r>
      <w:r w:rsidR="00F30C07">
        <w:rPr>
          <w:rFonts w:eastAsia="Calibri" w:cs="Calibri"/>
        </w:rPr>
        <w:t>s</w:t>
      </w:r>
      <w:r w:rsidR="00980571" w:rsidRPr="00745B0F">
        <w:rPr>
          <w:rFonts w:eastAsia="Calibri" w:cs="Calibri"/>
        </w:rPr>
        <w:t xml:space="preserve"> </w:t>
      </w:r>
      <w:r w:rsidR="00F012C5">
        <w:rPr>
          <w:rFonts w:eastAsia="Calibri" w:cs="Calibri"/>
        </w:rPr>
        <w:t>will take place in</w:t>
      </w:r>
      <w:r w:rsidR="00980571" w:rsidRPr="00745B0F">
        <w:rPr>
          <w:rFonts w:eastAsia="Calibri" w:cs="Calibri"/>
        </w:rPr>
        <w:t xml:space="preserve"> Ju</w:t>
      </w:r>
      <w:r w:rsidR="00F012C5">
        <w:rPr>
          <w:rFonts w:eastAsia="Calibri" w:cs="Calibri"/>
        </w:rPr>
        <w:t>ly</w:t>
      </w:r>
      <w:r w:rsidR="00980571" w:rsidRPr="00745B0F">
        <w:rPr>
          <w:rFonts w:eastAsia="Calibri" w:cs="Calibri"/>
        </w:rPr>
        <w:t xml:space="preserve"> and </w:t>
      </w:r>
      <w:r w:rsidR="00F012C5">
        <w:rPr>
          <w:rFonts w:eastAsia="Calibri" w:cs="Calibri"/>
        </w:rPr>
        <w:t>September</w:t>
      </w:r>
      <w:r w:rsidR="00980571" w:rsidRPr="00745B0F">
        <w:rPr>
          <w:rFonts w:eastAsia="Calibri" w:cs="Calibri"/>
        </w:rPr>
        <w:t xml:space="preserve"> (resit board). All students must check Results Online for the </w:t>
      </w:r>
      <w:r w:rsidR="00146DF7">
        <w:rPr>
          <w:rFonts w:eastAsia="Calibri" w:cs="Calibri"/>
        </w:rPr>
        <w:t>Exam</w:t>
      </w:r>
      <w:r w:rsidR="008678A6" w:rsidRPr="00745B0F">
        <w:rPr>
          <w:rFonts w:eastAsia="Calibri" w:cs="Calibri"/>
        </w:rPr>
        <w:t xml:space="preserve"> </w:t>
      </w:r>
      <w:r w:rsidR="00980571" w:rsidRPr="00745B0F">
        <w:rPr>
          <w:rFonts w:eastAsia="Calibri" w:cs="Calibri"/>
        </w:rPr>
        <w:t>Board decision regarding their progression</w:t>
      </w:r>
      <w:r w:rsidR="008678A6">
        <w:rPr>
          <w:rFonts w:eastAsia="Calibri" w:cs="Calibri"/>
        </w:rPr>
        <w:t xml:space="preserve"> to the next level / year or their award status</w:t>
      </w:r>
      <w:r w:rsidR="00980571" w:rsidRPr="00745B0F">
        <w:rPr>
          <w:rFonts w:eastAsia="Calibri" w:cs="Calibri"/>
        </w:rPr>
        <w:t xml:space="preserve">. These decisions and confirmed marks are made available 5 working days after the </w:t>
      </w:r>
      <w:r w:rsidR="00146DF7">
        <w:rPr>
          <w:rFonts w:eastAsia="Calibri" w:cs="Calibri"/>
        </w:rPr>
        <w:t>Exam</w:t>
      </w:r>
      <w:r w:rsidR="008678A6" w:rsidRPr="00745B0F">
        <w:rPr>
          <w:rFonts w:eastAsia="Calibri" w:cs="Calibri"/>
        </w:rPr>
        <w:t xml:space="preserve"> </w:t>
      </w:r>
      <w:r w:rsidR="00980571" w:rsidRPr="00745B0F">
        <w:rPr>
          <w:rFonts w:eastAsia="Calibri" w:cs="Calibri"/>
        </w:rPr>
        <w:t>Board.</w:t>
      </w:r>
    </w:p>
    <w:p w14:paraId="56ACE334" w14:textId="77777777" w:rsidR="00396B08" w:rsidRPr="00642575" w:rsidRDefault="00396B08" w:rsidP="00980571">
      <w:pPr>
        <w:rPr>
          <w:rFonts w:eastAsia="Calibri" w:cs="Calibri"/>
        </w:rPr>
      </w:pPr>
    </w:p>
    <w:p w14:paraId="2A1F4BF2" w14:textId="3E682347" w:rsidR="00980571" w:rsidRPr="00745B0F" w:rsidRDefault="00980571" w:rsidP="00980571">
      <w:r w:rsidRPr="00745B0F">
        <w:rPr>
          <w:rFonts w:eastAsia="Calibri" w:cs="Calibri"/>
          <w:b/>
          <w:bCs/>
          <w:u w:val="single"/>
        </w:rPr>
        <w:t>Q</w:t>
      </w:r>
      <w:r w:rsidR="00EA4780">
        <w:rPr>
          <w:rFonts w:eastAsia="Calibri" w:cs="Calibri"/>
          <w:b/>
          <w:bCs/>
          <w:u w:val="single"/>
        </w:rPr>
        <w:t>4</w:t>
      </w:r>
      <w:r w:rsidRPr="00745B0F">
        <w:rPr>
          <w:rFonts w:eastAsia="Calibri" w:cs="Calibri"/>
          <w:b/>
          <w:bCs/>
          <w:u w:val="single"/>
        </w:rPr>
        <w:t xml:space="preserve"> – </w:t>
      </w:r>
      <w:proofErr w:type="spellStart"/>
      <w:r w:rsidRPr="00745B0F">
        <w:rPr>
          <w:rFonts w:eastAsia="Calibri" w:cs="Calibri"/>
          <w:b/>
          <w:bCs/>
          <w:u w:val="single"/>
        </w:rPr>
        <w:t>MyBeckett</w:t>
      </w:r>
      <w:proofErr w:type="spellEnd"/>
      <w:r w:rsidRPr="00745B0F">
        <w:rPr>
          <w:rFonts w:eastAsia="Calibri" w:cs="Calibri"/>
          <w:b/>
          <w:bCs/>
          <w:u w:val="single"/>
        </w:rPr>
        <w:t xml:space="preserve"> </w:t>
      </w:r>
      <w:proofErr w:type="gramStart"/>
      <w:r w:rsidRPr="00745B0F">
        <w:rPr>
          <w:rFonts w:eastAsia="Calibri" w:cs="Calibri"/>
          <w:b/>
          <w:bCs/>
          <w:u w:val="single"/>
        </w:rPr>
        <w:t xml:space="preserve">/ </w:t>
      </w:r>
      <w:r w:rsidRPr="00745B0F">
        <w:rPr>
          <w:rFonts w:eastAsia="Calibri" w:cs="Calibri"/>
          <w:b/>
          <w:bCs/>
        </w:rPr>
        <w:t xml:space="preserve"> </w:t>
      </w:r>
      <w:r w:rsidRPr="00745B0F">
        <w:rPr>
          <w:rFonts w:eastAsia="Calibri" w:cs="Calibri"/>
          <w:b/>
          <w:bCs/>
          <w:u w:val="single"/>
        </w:rPr>
        <w:t>Results</w:t>
      </w:r>
      <w:proofErr w:type="gramEnd"/>
      <w:r w:rsidRPr="00745B0F">
        <w:rPr>
          <w:rFonts w:eastAsia="Calibri" w:cs="Calibri"/>
          <w:b/>
          <w:bCs/>
          <w:u w:val="single"/>
        </w:rPr>
        <w:t xml:space="preserve"> Online does not show a mark next to my student ID on one or more of my modules – what should I do?</w:t>
      </w:r>
    </w:p>
    <w:p w14:paraId="0DB14A66" w14:textId="46B80BE7" w:rsidR="00980571" w:rsidRPr="00745B0F" w:rsidRDefault="00980571" w:rsidP="00980571">
      <w:r w:rsidRPr="00745B0F">
        <w:rPr>
          <w:rFonts w:eastAsia="Calibri" w:cs="Calibri"/>
        </w:rPr>
        <w:t xml:space="preserve">You should contact the relevant module leader and the Academic Services team </w:t>
      </w:r>
      <w:r w:rsidR="00B418A2">
        <w:rPr>
          <w:rFonts w:eastAsia="Calibri" w:cs="Calibri"/>
        </w:rPr>
        <w:t>(</w:t>
      </w:r>
      <w:hyperlink r:id="rId5" w:history="1">
        <w:r w:rsidR="00EA4780" w:rsidRPr="00006404">
          <w:rPr>
            <w:rStyle w:val="Hyperlink"/>
            <w:rFonts w:eastAsia="Calibri" w:cs="Calibri"/>
          </w:rPr>
          <w:t>law@leedsbeckett.ac.uk</w:t>
        </w:r>
      </w:hyperlink>
      <w:r w:rsidR="00B418A2">
        <w:rPr>
          <w:rFonts w:eastAsia="Calibri" w:cs="Calibri"/>
        </w:rPr>
        <w:t xml:space="preserve">) </w:t>
      </w:r>
      <w:r w:rsidRPr="00745B0F">
        <w:rPr>
          <w:rFonts w:eastAsia="Calibri" w:cs="Calibri"/>
        </w:rPr>
        <w:t xml:space="preserve">as soon as possible if you think there should be a mark there because you submitted / sat an assessment. </w:t>
      </w:r>
    </w:p>
    <w:p w14:paraId="657FE978" w14:textId="77777777" w:rsidR="00980571" w:rsidRPr="00745B0F" w:rsidRDefault="00980571" w:rsidP="00980571">
      <w:r w:rsidRPr="00745B0F">
        <w:rPr>
          <w:rFonts w:eastAsia="Calibri" w:cs="Calibri"/>
        </w:rPr>
        <w:t xml:space="preserve">If you did not submit because you were granted mitigation, you should check your emails, </w:t>
      </w:r>
      <w:proofErr w:type="spellStart"/>
      <w:r w:rsidRPr="00745B0F">
        <w:rPr>
          <w:rFonts w:eastAsia="Calibri" w:cs="Calibri"/>
        </w:rPr>
        <w:t>MyBeckett</w:t>
      </w:r>
      <w:proofErr w:type="spellEnd"/>
      <w:r w:rsidRPr="00745B0F">
        <w:rPr>
          <w:rFonts w:eastAsia="Calibri" w:cs="Calibri"/>
        </w:rPr>
        <w:t xml:space="preserve"> and the university timetable regularly for details of resit / deferred sit information.</w:t>
      </w:r>
    </w:p>
    <w:p w14:paraId="772C8632" w14:textId="5CB3BFD1" w:rsidR="00980571" w:rsidRPr="00745B0F" w:rsidRDefault="00980571" w:rsidP="00980571">
      <w:r w:rsidRPr="00745B0F">
        <w:rPr>
          <w:rFonts w:eastAsia="Calibri" w:cs="Calibri"/>
        </w:rPr>
        <w:t>Please refer to the Academic Regulations for further info</w:t>
      </w:r>
      <w:r w:rsidR="00DB58EA">
        <w:rPr>
          <w:rFonts w:eastAsia="Calibri" w:cs="Calibri"/>
        </w:rPr>
        <w:t>rmation</w:t>
      </w:r>
      <w:r w:rsidRPr="00745B0F">
        <w:rPr>
          <w:rFonts w:eastAsia="Calibri" w:cs="Calibri"/>
        </w:rPr>
        <w:t>. If you have any questions or issues relating to progression to the next level and/or award, please contact:</w:t>
      </w:r>
    </w:p>
    <w:p w14:paraId="022511B2" w14:textId="6C385A3A" w:rsidR="00980571" w:rsidRPr="003B3D11" w:rsidRDefault="00980571" w:rsidP="00980571">
      <w:pPr>
        <w:numPr>
          <w:ilvl w:val="0"/>
          <w:numId w:val="1"/>
        </w:numPr>
        <w:contextualSpacing/>
        <w:rPr>
          <w:rFonts w:asciiTheme="minorHAnsi" w:hAnsiTheme="minorHAnsi"/>
          <w:color w:val="000000"/>
          <w:lang w:eastAsia="en-US"/>
        </w:rPr>
      </w:pPr>
      <w:r w:rsidRPr="00745B0F">
        <w:rPr>
          <w:rFonts w:eastAsia="Calibri" w:cs="Calibri"/>
          <w:color w:val="000000"/>
          <w:lang w:eastAsia="en-US"/>
        </w:rPr>
        <w:t>Your Academic Advis</w:t>
      </w:r>
      <w:r w:rsidR="00146DF7">
        <w:rPr>
          <w:rFonts w:eastAsia="Calibri" w:cs="Calibri"/>
          <w:color w:val="000000"/>
          <w:lang w:eastAsia="en-US"/>
        </w:rPr>
        <w:t>o</w:t>
      </w:r>
      <w:r w:rsidRPr="00745B0F">
        <w:rPr>
          <w:rFonts w:eastAsia="Calibri" w:cs="Calibri"/>
          <w:color w:val="000000"/>
          <w:lang w:eastAsia="en-US"/>
        </w:rPr>
        <w:t>r</w:t>
      </w:r>
    </w:p>
    <w:p w14:paraId="2DDEB87A" w14:textId="77777777" w:rsidR="003B3D11" w:rsidRPr="00745B0F" w:rsidRDefault="003B3D11" w:rsidP="003B3D11">
      <w:pPr>
        <w:ind w:left="720"/>
        <w:contextualSpacing/>
        <w:rPr>
          <w:rFonts w:asciiTheme="minorHAnsi" w:hAnsiTheme="minorHAnsi"/>
          <w:color w:val="000000"/>
          <w:lang w:eastAsia="en-US"/>
        </w:rPr>
      </w:pPr>
    </w:p>
    <w:p w14:paraId="760D1F04" w14:textId="77777777" w:rsidR="00F44B26" w:rsidRPr="00F44B26" w:rsidRDefault="00840587" w:rsidP="00642575">
      <w:pPr>
        <w:numPr>
          <w:ilvl w:val="0"/>
          <w:numId w:val="1"/>
        </w:numPr>
        <w:contextualSpacing/>
        <w:rPr>
          <w:rFonts w:asciiTheme="minorHAnsi" w:hAnsiTheme="minorHAns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 xml:space="preserve">LLB (Hons) students: </w:t>
      </w:r>
    </w:p>
    <w:p w14:paraId="0CFF677B" w14:textId="2CD50DB1" w:rsidR="00642575" w:rsidRPr="00F44B26" w:rsidRDefault="00F44B26" w:rsidP="00F44B26">
      <w:pPr>
        <w:numPr>
          <w:ilvl w:val="1"/>
          <w:numId w:val="1"/>
        </w:numPr>
        <w:contextualSpacing/>
        <w:rPr>
          <w:rFonts w:asciiTheme="minorHAnsi" w:hAnsiTheme="minorHAns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LLB Deputy: Safina Zarif</w:t>
      </w:r>
      <w:r w:rsidR="00642575">
        <w:rPr>
          <w:rFonts w:eastAsia="Calibri" w:cs="Calibri"/>
          <w:color w:val="000000"/>
          <w:lang w:eastAsia="en-US"/>
        </w:rPr>
        <w:t xml:space="preserve"> </w:t>
      </w:r>
      <w:r w:rsidR="00076771">
        <w:rPr>
          <w:rFonts w:eastAsia="Calibri" w:cs="Calibri"/>
          <w:color w:val="000000"/>
          <w:lang w:eastAsia="en-US"/>
        </w:rPr>
        <w:t>–</w:t>
      </w:r>
      <w:r w:rsidR="00642575">
        <w:rPr>
          <w:rFonts w:eastAsia="Calibri" w:cs="Calibri"/>
          <w:color w:val="000000"/>
          <w:lang w:eastAsia="en-US"/>
        </w:rPr>
        <w:t xml:space="preserve"> </w:t>
      </w:r>
      <w:hyperlink r:id="rId6" w:history="1">
        <w:r w:rsidR="00076771" w:rsidRPr="00903872">
          <w:rPr>
            <w:rStyle w:val="Hyperlink"/>
            <w:rFonts w:eastAsia="Calibri" w:cs="Calibri"/>
            <w:lang w:eastAsia="en-US"/>
          </w:rPr>
          <w:t>s.zarif@leedsbeckett.ac.uk</w:t>
        </w:r>
      </w:hyperlink>
      <w:r w:rsidR="00076771">
        <w:rPr>
          <w:rFonts w:eastAsia="Calibri" w:cs="Calibri"/>
          <w:color w:val="000000"/>
          <w:lang w:eastAsia="en-US"/>
        </w:rPr>
        <w:t xml:space="preserve"> </w:t>
      </w:r>
    </w:p>
    <w:p w14:paraId="0B0F9333" w14:textId="6C3FAB0F" w:rsidR="003B3D11" w:rsidRDefault="00F44B26" w:rsidP="003B3D11">
      <w:pPr>
        <w:numPr>
          <w:ilvl w:val="1"/>
          <w:numId w:val="1"/>
        </w:numPr>
        <w:contextualSpacing/>
        <w:rPr>
          <w:rFonts w:asciiTheme="minorHAnsi" w:hAnsiTheme="minorHAnsi"/>
          <w:color w:val="000000"/>
          <w:lang w:eastAsia="en-US"/>
        </w:rPr>
      </w:pPr>
      <w:r>
        <w:rPr>
          <w:rFonts w:eastAsia="Calibri" w:cs="Calibri"/>
          <w:color w:val="000000"/>
          <w:lang w:eastAsia="en-US"/>
        </w:rPr>
        <w:t>LLB Course Director</w:t>
      </w:r>
      <w:r w:rsidR="007E4991">
        <w:rPr>
          <w:rFonts w:eastAsia="Calibri" w:cs="Calibri"/>
          <w:color w:val="000000"/>
          <w:lang w:eastAsia="en-US"/>
        </w:rPr>
        <w:t>:</w:t>
      </w:r>
      <w:r w:rsidR="007E4991">
        <w:rPr>
          <w:rFonts w:asciiTheme="minorHAnsi" w:hAnsiTheme="minorHAnsi"/>
          <w:color w:val="000000"/>
          <w:lang w:eastAsia="en-US"/>
        </w:rPr>
        <w:t xml:space="preserve"> David Norris – </w:t>
      </w:r>
      <w:hyperlink r:id="rId7" w:history="1">
        <w:r w:rsidR="003B3D11" w:rsidRPr="00006404">
          <w:rPr>
            <w:rStyle w:val="Hyperlink"/>
            <w:rFonts w:asciiTheme="minorHAnsi" w:hAnsiTheme="minorHAnsi"/>
            <w:lang w:eastAsia="en-US"/>
          </w:rPr>
          <w:t>david.norris@leedsbeckett.ac.uk</w:t>
        </w:r>
      </w:hyperlink>
    </w:p>
    <w:p w14:paraId="101F2BF2" w14:textId="77777777" w:rsidR="003B3D11" w:rsidRPr="003B3D11" w:rsidRDefault="003B3D11" w:rsidP="003B3D11">
      <w:pPr>
        <w:ind w:left="1440"/>
        <w:contextualSpacing/>
        <w:rPr>
          <w:rFonts w:asciiTheme="minorHAnsi" w:hAnsiTheme="minorHAnsi"/>
          <w:color w:val="000000"/>
          <w:lang w:eastAsia="en-US"/>
        </w:rPr>
      </w:pPr>
    </w:p>
    <w:p w14:paraId="464073A0" w14:textId="3F9391D2" w:rsidR="0086588D" w:rsidRPr="0086588D" w:rsidRDefault="00980571" w:rsidP="00980571">
      <w:pPr>
        <w:numPr>
          <w:ilvl w:val="0"/>
          <w:numId w:val="1"/>
        </w:numPr>
        <w:contextualSpacing/>
        <w:jc w:val="both"/>
        <w:rPr>
          <w:i/>
          <w:sz w:val="28"/>
          <w:szCs w:val="28"/>
        </w:rPr>
      </w:pPr>
      <w:r w:rsidRPr="00840587">
        <w:rPr>
          <w:rFonts w:eastAsia="Calibri" w:cs="Calibri"/>
          <w:color w:val="000000"/>
          <w:lang w:eastAsia="en-US"/>
        </w:rPr>
        <w:t xml:space="preserve">Law With students: </w:t>
      </w:r>
    </w:p>
    <w:p w14:paraId="002A645A" w14:textId="77777777" w:rsidR="00C07447" w:rsidRPr="0086588D" w:rsidRDefault="00C07447" w:rsidP="00C07447">
      <w:pPr>
        <w:numPr>
          <w:ilvl w:val="1"/>
          <w:numId w:val="1"/>
        </w:numPr>
        <w:contextualSpacing/>
        <w:jc w:val="both"/>
        <w:rPr>
          <w:i/>
          <w:sz w:val="28"/>
          <w:szCs w:val="28"/>
        </w:rPr>
      </w:pPr>
      <w:r>
        <w:rPr>
          <w:rFonts w:eastAsia="Calibri" w:cs="Calibri"/>
          <w:lang w:eastAsia="en-US"/>
        </w:rPr>
        <w:t xml:space="preserve">Course Director: Jenni Taylor – </w:t>
      </w:r>
      <w:hyperlink r:id="rId8" w:history="1">
        <w:r w:rsidRPr="00006404">
          <w:rPr>
            <w:rStyle w:val="Hyperlink"/>
            <w:rFonts w:eastAsia="Calibri" w:cs="Calibri"/>
            <w:lang w:eastAsia="en-US"/>
          </w:rPr>
          <w:t>jenni.taylor@leedsbeckett.ac.uk</w:t>
        </w:r>
      </w:hyperlink>
      <w:r>
        <w:rPr>
          <w:rFonts w:eastAsia="Calibri" w:cs="Calibri"/>
          <w:lang w:eastAsia="en-US"/>
        </w:rPr>
        <w:t xml:space="preserve"> </w:t>
      </w:r>
    </w:p>
    <w:p w14:paraId="431BD923" w14:textId="48EA5A81" w:rsidR="00980571" w:rsidRPr="003B3D11" w:rsidRDefault="0086588D" w:rsidP="00C07447">
      <w:pPr>
        <w:numPr>
          <w:ilvl w:val="1"/>
          <w:numId w:val="1"/>
        </w:numPr>
        <w:contextualSpacing/>
        <w:rPr>
          <w:i/>
          <w:sz w:val="28"/>
          <w:szCs w:val="28"/>
        </w:rPr>
      </w:pPr>
      <w:r>
        <w:rPr>
          <w:rFonts w:eastAsia="Calibri" w:cs="Calibri"/>
          <w:color w:val="000000"/>
          <w:lang w:eastAsia="en-US"/>
        </w:rPr>
        <w:t xml:space="preserve">Course Leader: </w:t>
      </w:r>
      <w:r w:rsidR="00980571" w:rsidRPr="00840587">
        <w:rPr>
          <w:rFonts w:eastAsia="Calibri" w:cs="Calibri"/>
          <w:color w:val="000000"/>
          <w:lang w:eastAsia="en-US"/>
        </w:rPr>
        <w:t>Caroline Owen</w:t>
      </w:r>
      <w:r w:rsidR="00C07447">
        <w:rPr>
          <w:rFonts w:eastAsia="Calibri" w:cs="Calibri"/>
          <w:color w:val="000000"/>
          <w:lang w:eastAsia="en-US"/>
        </w:rPr>
        <w:t xml:space="preserve"> (please note that Caroline is away from the University on sabbatical – returning January 2021)</w:t>
      </w:r>
      <w:r w:rsidR="00980571" w:rsidRPr="00840587">
        <w:rPr>
          <w:rFonts w:eastAsia="Calibri" w:cs="Calibri"/>
          <w:color w:val="000000"/>
          <w:lang w:eastAsia="en-US"/>
        </w:rPr>
        <w:t xml:space="preserve">  </w:t>
      </w:r>
      <w:hyperlink r:id="rId9" w:history="1">
        <w:r w:rsidR="00F44B26" w:rsidRPr="00006404">
          <w:rPr>
            <w:rStyle w:val="Hyperlink"/>
            <w:rFonts w:eastAsia="Calibri" w:cs="Calibri"/>
            <w:lang w:eastAsia="en-US"/>
          </w:rPr>
          <w:t>c.m.owen@leedsbeckett.ac.uk</w:t>
        </w:r>
      </w:hyperlink>
      <w:r w:rsidR="00E642BA" w:rsidRPr="00840587">
        <w:rPr>
          <w:rFonts w:eastAsia="Calibri" w:cs="Calibri"/>
          <w:color w:val="0563C1" w:themeColor="hyperlink"/>
          <w:u w:val="single"/>
          <w:lang w:eastAsia="en-US"/>
        </w:rPr>
        <w:t xml:space="preserve"> </w:t>
      </w:r>
    </w:p>
    <w:p w14:paraId="120533F1" w14:textId="0AB50353" w:rsidR="0086588D" w:rsidRPr="00840587" w:rsidRDefault="0086588D" w:rsidP="003B3D11">
      <w:pPr>
        <w:ind w:left="1080"/>
        <w:contextualSpacing/>
        <w:jc w:val="both"/>
        <w:rPr>
          <w:i/>
          <w:sz w:val="28"/>
          <w:szCs w:val="28"/>
        </w:rPr>
      </w:pPr>
    </w:p>
    <w:p w14:paraId="1E65F799" w14:textId="77777777" w:rsidR="00980571" w:rsidRPr="00745B0F" w:rsidRDefault="00980571" w:rsidP="00980571">
      <w:pPr>
        <w:jc w:val="both"/>
        <w:rPr>
          <w:highlight w:val="yellow"/>
        </w:rPr>
      </w:pPr>
    </w:p>
    <w:p w14:paraId="48D860EE" w14:textId="77777777" w:rsidR="00980571" w:rsidRPr="00745B0F" w:rsidRDefault="00980571" w:rsidP="00980571">
      <w:pPr>
        <w:jc w:val="both"/>
      </w:pPr>
    </w:p>
    <w:p w14:paraId="300B54B7" w14:textId="77777777" w:rsidR="00980571" w:rsidRDefault="00980571" w:rsidP="00980571">
      <w:pPr>
        <w:pStyle w:val="Default"/>
        <w:jc w:val="both"/>
      </w:pPr>
    </w:p>
    <w:p w14:paraId="3DBDCA8B" w14:textId="77777777" w:rsidR="00E4130A" w:rsidRDefault="00EC3207"/>
    <w:sectPr w:rsidR="00E4130A" w:rsidSect="00D340D6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C55CF"/>
    <w:multiLevelType w:val="hybridMultilevel"/>
    <w:tmpl w:val="E44255D4"/>
    <w:lvl w:ilvl="0" w:tplc="4202A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284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A8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CF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46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84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AB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E8A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702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33F4C"/>
    <w:multiLevelType w:val="hybridMultilevel"/>
    <w:tmpl w:val="14E4BC32"/>
    <w:lvl w:ilvl="0" w:tplc="5E08F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78E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CCD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8E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EA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AAA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03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61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2C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71"/>
    <w:rsid w:val="00076771"/>
    <w:rsid w:val="00092EB5"/>
    <w:rsid w:val="000A6742"/>
    <w:rsid w:val="00105DC3"/>
    <w:rsid w:val="00146DF7"/>
    <w:rsid w:val="00191C64"/>
    <w:rsid w:val="0023419D"/>
    <w:rsid w:val="002D4AD1"/>
    <w:rsid w:val="00360B33"/>
    <w:rsid w:val="00396B08"/>
    <w:rsid w:val="003B3D11"/>
    <w:rsid w:val="004068BC"/>
    <w:rsid w:val="00440223"/>
    <w:rsid w:val="00485CA7"/>
    <w:rsid w:val="00492494"/>
    <w:rsid w:val="004A4F0D"/>
    <w:rsid w:val="00511C3E"/>
    <w:rsid w:val="005829B4"/>
    <w:rsid w:val="00590F69"/>
    <w:rsid w:val="005F40B6"/>
    <w:rsid w:val="005F6206"/>
    <w:rsid w:val="00616995"/>
    <w:rsid w:val="00634DC3"/>
    <w:rsid w:val="00642575"/>
    <w:rsid w:val="00681FAC"/>
    <w:rsid w:val="00721F43"/>
    <w:rsid w:val="007E4991"/>
    <w:rsid w:val="00840587"/>
    <w:rsid w:val="00844ACE"/>
    <w:rsid w:val="0086588D"/>
    <w:rsid w:val="008678A6"/>
    <w:rsid w:val="00892BBD"/>
    <w:rsid w:val="00897BF2"/>
    <w:rsid w:val="008A5223"/>
    <w:rsid w:val="008D1980"/>
    <w:rsid w:val="008E2CBD"/>
    <w:rsid w:val="008E5A77"/>
    <w:rsid w:val="009348C1"/>
    <w:rsid w:val="00934C80"/>
    <w:rsid w:val="00965356"/>
    <w:rsid w:val="00980571"/>
    <w:rsid w:val="00AC0B8D"/>
    <w:rsid w:val="00AF4457"/>
    <w:rsid w:val="00B418A2"/>
    <w:rsid w:val="00B747D9"/>
    <w:rsid w:val="00C07447"/>
    <w:rsid w:val="00C824CE"/>
    <w:rsid w:val="00C94729"/>
    <w:rsid w:val="00D2217D"/>
    <w:rsid w:val="00DB58EA"/>
    <w:rsid w:val="00DD57B8"/>
    <w:rsid w:val="00E642BA"/>
    <w:rsid w:val="00EA4780"/>
    <w:rsid w:val="00EC3207"/>
    <w:rsid w:val="00F012C5"/>
    <w:rsid w:val="00F11453"/>
    <w:rsid w:val="00F25E23"/>
    <w:rsid w:val="00F30C07"/>
    <w:rsid w:val="00F44B26"/>
    <w:rsid w:val="00F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2EEE"/>
  <w15:chartTrackingRefBased/>
  <w15:docId w15:val="{9D90E407-725A-45DB-9743-3EC9EE64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71"/>
    <w:pPr>
      <w:spacing w:after="200" w:line="360" w:lineRule="auto"/>
    </w:pPr>
    <w:rPr>
      <w:rFonts w:ascii="Calibri" w:eastAsiaTheme="minorEastAsia" w:hAnsi="Calibri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80571"/>
    <w:pPr>
      <w:autoSpaceDE w:val="0"/>
      <w:autoSpaceDN w:val="0"/>
      <w:spacing w:after="0" w:line="240" w:lineRule="auto"/>
    </w:pPr>
    <w:rPr>
      <w:rFonts w:eastAsiaTheme="minorHAnsi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076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7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D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8B"/>
    <w:rPr>
      <w:rFonts w:eastAsiaTheme="minorEastAsia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.taylor@leedsbecket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.norris@leedsbeckett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zarif@leedsbeckett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aw@leedsbeckett.ac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m.owen@leedsbecket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759</Words>
  <Characters>4156</Characters>
  <Application>Microsoft Office Word</Application>
  <DocSecurity>0</DocSecurity>
  <Lines>244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Hartley-Browne, Rachel</dc:creator>
  <cp:keywords/>
  <dc:description/>
  <cp:lastModifiedBy>Hartley-Browne, Rachel</cp:lastModifiedBy>
  <cp:revision>3</cp:revision>
  <dcterms:created xsi:type="dcterms:W3CDTF">2020-09-17T08:15:00Z</dcterms:created>
  <dcterms:modified xsi:type="dcterms:W3CDTF">2020-09-17T15:38:00Z</dcterms:modified>
</cp:coreProperties>
</file>