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7D218" w14:textId="6B374306" w:rsidR="009519E4" w:rsidRPr="00355774" w:rsidRDefault="00EF24B6" w:rsidP="00355774">
      <w:pPr>
        <w:spacing w:after="200" w:line="276" w:lineRule="auto"/>
        <w:ind w:left="0" w:firstLine="0"/>
        <w:jc w:val="left"/>
        <w:rPr>
          <w:rFonts w:eastAsia="Calibri" w:cs="Arial"/>
          <w:b/>
          <w:iCs/>
          <w:sz w:val="36"/>
          <w:szCs w:val="36"/>
          <w:lang w:eastAsia="en-US"/>
        </w:rPr>
      </w:pPr>
      <w:r w:rsidRPr="00355774">
        <w:rPr>
          <w:rFonts w:eastAsia="Calibri" w:cs="Arial"/>
          <w:b/>
          <w:iCs/>
          <w:sz w:val="36"/>
          <w:szCs w:val="36"/>
          <w:lang w:eastAsia="en-US"/>
        </w:rPr>
        <w:t>MA Inclusive Practice</w:t>
      </w:r>
      <w:r w:rsidR="00E47D7C" w:rsidRPr="00355774">
        <w:rPr>
          <w:rFonts w:eastAsia="Calibri" w:cs="Arial"/>
          <w:b/>
          <w:iCs/>
          <w:sz w:val="36"/>
          <w:szCs w:val="36"/>
          <w:lang w:eastAsia="en-US"/>
        </w:rPr>
        <w:t xml:space="preserve"> in Education</w:t>
      </w:r>
      <w:r w:rsidRPr="00355774">
        <w:rPr>
          <w:rFonts w:eastAsia="Calibri" w:cs="Arial"/>
          <w:b/>
          <w:iCs/>
          <w:sz w:val="36"/>
          <w:szCs w:val="36"/>
          <w:lang w:eastAsia="en-US"/>
        </w:rPr>
        <w:t xml:space="preserve"> (MIPED)</w:t>
      </w:r>
    </w:p>
    <w:p w14:paraId="4954528C" w14:textId="24BA6428" w:rsidR="009519E4" w:rsidRDefault="009519E4" w:rsidP="00355774">
      <w:pPr>
        <w:spacing w:after="200" w:line="276" w:lineRule="auto"/>
        <w:ind w:left="0" w:firstLine="0"/>
        <w:rPr>
          <w:rFonts w:eastAsia="Calibri" w:cs="Arial"/>
          <w:b/>
          <w:sz w:val="36"/>
          <w:szCs w:val="36"/>
          <w:lang w:eastAsia="en-US"/>
        </w:rPr>
      </w:pPr>
      <w:r w:rsidRPr="00110171">
        <w:rPr>
          <w:rFonts w:eastAsia="Calibri" w:cs="Arial"/>
          <w:b/>
          <w:sz w:val="36"/>
          <w:szCs w:val="36"/>
          <w:lang w:eastAsia="en-US"/>
        </w:rPr>
        <w:t xml:space="preserve">Material Information Summary for </w:t>
      </w:r>
      <w:r w:rsidRPr="00781B7D">
        <w:rPr>
          <w:rFonts w:eastAsia="Calibri" w:cs="Arial"/>
          <w:b/>
          <w:sz w:val="36"/>
          <w:szCs w:val="36"/>
          <w:lang w:eastAsia="en-US"/>
        </w:rPr>
        <w:t>20</w:t>
      </w:r>
      <w:r w:rsidR="00EF24B6" w:rsidRPr="00781B7D">
        <w:rPr>
          <w:rFonts w:eastAsia="Calibri" w:cs="Arial"/>
          <w:b/>
          <w:sz w:val="36"/>
          <w:szCs w:val="36"/>
          <w:lang w:eastAsia="en-US"/>
        </w:rPr>
        <w:t>21/22</w:t>
      </w:r>
      <w:r>
        <w:rPr>
          <w:rFonts w:eastAsia="Calibri" w:cs="Arial"/>
          <w:b/>
          <w:sz w:val="36"/>
          <w:szCs w:val="36"/>
          <w:lang w:eastAsia="en-US"/>
        </w:rPr>
        <w:t xml:space="preserve"> Post</w:t>
      </w:r>
      <w:r w:rsidRPr="00110171">
        <w:rPr>
          <w:rFonts w:eastAsia="Calibri" w:cs="Arial"/>
          <w:b/>
          <w:sz w:val="36"/>
          <w:szCs w:val="36"/>
          <w:lang w:eastAsia="en-US"/>
        </w:rPr>
        <w:t xml:space="preserve">graduate </w:t>
      </w:r>
      <w:r>
        <w:rPr>
          <w:rFonts w:eastAsia="Calibri" w:cs="Arial"/>
          <w:b/>
          <w:sz w:val="36"/>
          <w:szCs w:val="36"/>
          <w:lang w:eastAsia="en-US"/>
        </w:rPr>
        <w:t>Applicants</w:t>
      </w:r>
    </w:p>
    <w:p w14:paraId="42EFAB10" w14:textId="50A88892" w:rsidR="009519E4" w:rsidRPr="00296E6B" w:rsidRDefault="009519E4" w:rsidP="00355774">
      <w:pPr>
        <w:spacing w:after="200" w:line="276" w:lineRule="auto"/>
        <w:ind w:left="3600" w:hanging="3600"/>
        <w:rPr>
          <w:rFonts w:eastAsia="Calibri" w:cs="Arial"/>
          <w:i/>
          <w:color w:val="0070C0"/>
          <w:lang w:eastAsia="en-US"/>
        </w:rPr>
      </w:pPr>
      <w:r w:rsidRPr="00110171">
        <w:rPr>
          <w:rFonts w:eastAsia="Calibri" w:cs="Arial"/>
          <w:b/>
          <w:sz w:val="28"/>
          <w:szCs w:val="28"/>
          <w:lang w:eastAsia="en-US"/>
        </w:rPr>
        <w:t xml:space="preserve">Confirmed at </w:t>
      </w:r>
      <w:r w:rsidR="00EF24B6">
        <w:rPr>
          <w:rFonts w:eastAsia="Calibri" w:cs="Arial"/>
          <w:b/>
          <w:sz w:val="28"/>
          <w:szCs w:val="28"/>
          <w:u w:val="single"/>
          <w:lang w:eastAsia="en-US"/>
        </w:rPr>
        <w:t>March 2021</w:t>
      </w:r>
    </w:p>
    <w:p w14:paraId="7F82555B" w14:textId="77777777" w:rsidR="009519E4" w:rsidRDefault="009519E4" w:rsidP="00355774">
      <w:pPr>
        <w:spacing w:after="200" w:line="276" w:lineRule="auto"/>
        <w:ind w:left="0" w:firstLine="0"/>
        <w:rPr>
          <w:rFonts w:eastAsia="Calibri" w:cs="Arial"/>
          <w:b/>
          <w:sz w:val="28"/>
          <w:szCs w:val="28"/>
          <w:u w:val="single"/>
          <w:lang w:eastAsia="en-US"/>
        </w:rPr>
      </w:pPr>
    </w:p>
    <w:p w14:paraId="46118E60" w14:textId="77777777" w:rsidR="009519E4" w:rsidRPr="00110171" w:rsidRDefault="009519E4" w:rsidP="00355774">
      <w:pPr>
        <w:spacing w:after="200" w:line="276" w:lineRule="auto"/>
        <w:ind w:left="0" w:firstLine="0"/>
        <w:rPr>
          <w:rFonts w:eastAsia="Calibri" w:cs="Arial"/>
          <w:b/>
          <w:sz w:val="28"/>
          <w:szCs w:val="28"/>
          <w:lang w:eastAsia="en-US"/>
        </w:rPr>
      </w:pPr>
      <w:r w:rsidRPr="00110171">
        <w:rPr>
          <w:rFonts w:eastAsia="Calibri" w:cs="Arial"/>
          <w:b/>
          <w:sz w:val="28"/>
          <w:szCs w:val="28"/>
          <w:lang w:eastAsia="en-US"/>
        </w:rPr>
        <w:t>General Information</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6638"/>
      </w:tblGrid>
      <w:tr w:rsidR="0055176C" w14:paraId="125D4AD8" w14:textId="77777777" w:rsidTr="009052A8">
        <w:tc>
          <w:tcPr>
            <w:tcW w:w="3833" w:type="dxa"/>
          </w:tcPr>
          <w:p w14:paraId="6E908A90" w14:textId="3E4570AE" w:rsidR="0055176C" w:rsidRDefault="0055176C" w:rsidP="00355774">
            <w:pPr>
              <w:spacing w:after="200" w:line="276" w:lineRule="auto"/>
              <w:ind w:left="0" w:firstLine="0"/>
              <w:rPr>
                <w:rFonts w:eastAsia="Calibri" w:cs="Arial"/>
                <w:b/>
                <w:lang w:eastAsia="en-US"/>
              </w:rPr>
            </w:pPr>
            <w:r w:rsidRPr="00110171">
              <w:rPr>
                <w:rFonts w:eastAsia="Calibri" w:cs="Arial"/>
                <w:b/>
                <w:lang w:eastAsia="en-US"/>
              </w:rPr>
              <w:t>Award</w:t>
            </w:r>
          </w:p>
        </w:tc>
        <w:tc>
          <w:tcPr>
            <w:tcW w:w="6638" w:type="dxa"/>
          </w:tcPr>
          <w:p w14:paraId="3A20AB6D" w14:textId="725597E0" w:rsidR="0055176C" w:rsidRPr="0055176C" w:rsidRDefault="00EF24B6" w:rsidP="00355774">
            <w:pPr>
              <w:spacing w:after="200" w:line="276" w:lineRule="auto"/>
              <w:ind w:left="0" w:firstLine="0"/>
              <w:rPr>
                <w:rFonts w:eastAsia="Calibri" w:cs="Arial"/>
                <w:i/>
                <w:color w:val="0070C0"/>
                <w:lang w:eastAsia="en-US"/>
              </w:rPr>
            </w:pPr>
            <w:r w:rsidRPr="004B3B6F">
              <w:rPr>
                <w:rFonts w:eastAsia="Calibri" w:cs="Arial"/>
                <w:lang w:eastAsia="en-US"/>
              </w:rPr>
              <w:t>Master of Arts</w:t>
            </w:r>
            <w:r>
              <w:rPr>
                <w:rFonts w:eastAsia="Calibri" w:cs="Arial"/>
                <w:lang w:eastAsia="en-US"/>
              </w:rPr>
              <w:t xml:space="preserve"> Inclusive Practice in Education</w:t>
            </w:r>
          </w:p>
        </w:tc>
      </w:tr>
      <w:tr w:rsidR="0055176C" w14:paraId="5F483A0E" w14:textId="77777777" w:rsidTr="009052A8">
        <w:tc>
          <w:tcPr>
            <w:tcW w:w="3833" w:type="dxa"/>
          </w:tcPr>
          <w:p w14:paraId="200CF692" w14:textId="6A921218" w:rsidR="0055176C" w:rsidRDefault="0055176C" w:rsidP="00355774">
            <w:pPr>
              <w:spacing w:after="200" w:line="276" w:lineRule="auto"/>
              <w:ind w:left="0" w:firstLine="0"/>
              <w:rPr>
                <w:rFonts w:eastAsia="Calibri" w:cs="Arial"/>
                <w:b/>
                <w:lang w:eastAsia="en-US"/>
              </w:rPr>
            </w:pPr>
            <w:r w:rsidRPr="00110171">
              <w:rPr>
                <w:rFonts w:eastAsia="Calibri" w:cs="Arial"/>
                <w:b/>
                <w:lang w:eastAsia="en-US"/>
              </w:rPr>
              <w:t>Contained Awards</w:t>
            </w:r>
          </w:p>
        </w:tc>
        <w:tc>
          <w:tcPr>
            <w:tcW w:w="6638" w:type="dxa"/>
          </w:tcPr>
          <w:p w14:paraId="3E161C7B" w14:textId="53D56838" w:rsidR="00EF24B6" w:rsidRDefault="008B4A75" w:rsidP="00355774">
            <w:pPr>
              <w:spacing w:after="200" w:line="276" w:lineRule="auto"/>
              <w:ind w:left="0" w:firstLine="0"/>
              <w:rPr>
                <w:rFonts w:eastAsia="Calibri" w:cs="Arial"/>
                <w:lang w:eastAsia="en-US"/>
              </w:rPr>
            </w:pPr>
            <w:r>
              <w:rPr>
                <w:rFonts w:eastAsia="Calibri" w:cs="Arial"/>
                <w:lang w:eastAsia="en-US"/>
              </w:rPr>
              <w:t>Postgraduate</w:t>
            </w:r>
            <w:r w:rsidR="00EF24B6" w:rsidRPr="004B3B6F">
              <w:rPr>
                <w:rFonts w:eastAsia="Calibri" w:cs="Arial"/>
                <w:lang w:eastAsia="en-US"/>
              </w:rPr>
              <w:t xml:space="preserve"> Diploma </w:t>
            </w:r>
            <w:r w:rsidR="00EF24B6">
              <w:rPr>
                <w:rFonts w:eastAsia="Calibri" w:cs="Arial"/>
                <w:lang w:eastAsia="en-US"/>
              </w:rPr>
              <w:t>Inclusive Practice in Education</w:t>
            </w:r>
          </w:p>
          <w:p w14:paraId="2C5BF810" w14:textId="3864CBCD" w:rsidR="0055176C" w:rsidRDefault="008B4A75" w:rsidP="00355774">
            <w:pPr>
              <w:spacing w:after="200" w:line="276" w:lineRule="auto"/>
              <w:rPr>
                <w:rFonts w:eastAsia="Calibri" w:cs="Arial"/>
                <w:b/>
                <w:lang w:eastAsia="en-US"/>
              </w:rPr>
            </w:pPr>
            <w:r>
              <w:rPr>
                <w:rFonts w:eastAsia="Calibri" w:cs="Arial"/>
                <w:lang w:eastAsia="en-US"/>
              </w:rPr>
              <w:t>Postgraduate</w:t>
            </w:r>
            <w:r w:rsidRPr="004B3B6F">
              <w:rPr>
                <w:rFonts w:eastAsia="Calibri" w:cs="Arial"/>
                <w:lang w:eastAsia="en-US"/>
              </w:rPr>
              <w:t xml:space="preserve"> </w:t>
            </w:r>
            <w:r w:rsidR="00EF24B6" w:rsidRPr="004B3B6F">
              <w:rPr>
                <w:rFonts w:eastAsia="Calibri" w:cs="Arial"/>
                <w:lang w:eastAsia="en-US"/>
              </w:rPr>
              <w:t>Certificate</w:t>
            </w:r>
            <w:r w:rsidR="00EF24B6">
              <w:rPr>
                <w:rFonts w:eastAsia="Calibri" w:cs="Arial"/>
                <w:i/>
                <w:color w:val="2E74B5" w:themeColor="accent5" w:themeShade="BF"/>
                <w:lang w:eastAsia="en-US"/>
              </w:rPr>
              <w:t xml:space="preserve"> </w:t>
            </w:r>
            <w:r w:rsidR="00EF24B6">
              <w:rPr>
                <w:rFonts w:eastAsia="Calibri" w:cs="Arial"/>
                <w:lang w:eastAsia="en-US"/>
              </w:rPr>
              <w:t>Inclusive Practice in Education</w:t>
            </w:r>
          </w:p>
        </w:tc>
      </w:tr>
      <w:tr w:rsidR="0055176C" w14:paraId="32F6A9EC" w14:textId="77777777" w:rsidTr="009052A8">
        <w:tc>
          <w:tcPr>
            <w:tcW w:w="3833" w:type="dxa"/>
          </w:tcPr>
          <w:p w14:paraId="70E8066C" w14:textId="351BA330" w:rsidR="0055176C" w:rsidRDefault="0055176C" w:rsidP="00355774">
            <w:pPr>
              <w:spacing w:after="200" w:line="276" w:lineRule="auto"/>
              <w:ind w:left="0" w:firstLine="0"/>
              <w:rPr>
                <w:rFonts w:eastAsia="Calibri" w:cs="Arial"/>
                <w:b/>
                <w:lang w:eastAsia="en-US"/>
              </w:rPr>
            </w:pPr>
            <w:r w:rsidRPr="00110171">
              <w:rPr>
                <w:rFonts w:eastAsia="Calibri" w:cs="Arial"/>
                <w:b/>
                <w:lang w:eastAsia="en-US"/>
              </w:rPr>
              <w:t>Awarding Body</w:t>
            </w:r>
          </w:p>
        </w:tc>
        <w:tc>
          <w:tcPr>
            <w:tcW w:w="6638" w:type="dxa"/>
          </w:tcPr>
          <w:p w14:paraId="104B4730" w14:textId="0DEB4733" w:rsidR="0055176C" w:rsidRPr="009052A8" w:rsidRDefault="0055176C" w:rsidP="00355774">
            <w:pPr>
              <w:spacing w:after="200" w:line="276" w:lineRule="auto"/>
              <w:ind w:left="0" w:firstLine="0"/>
              <w:rPr>
                <w:rFonts w:eastAsia="Calibri" w:cs="Arial"/>
                <w:i/>
                <w:color w:val="0070C0"/>
                <w:lang w:eastAsia="en-US"/>
              </w:rPr>
            </w:pPr>
            <w:r w:rsidRPr="00EF24B6">
              <w:rPr>
                <w:rFonts w:eastAsia="Calibri" w:cs="Arial"/>
                <w:iCs/>
                <w:lang w:eastAsia="en-US"/>
              </w:rPr>
              <w:t>Leeds Beckett University</w:t>
            </w:r>
          </w:p>
        </w:tc>
      </w:tr>
      <w:tr w:rsidR="0055176C" w14:paraId="7C726AF2" w14:textId="77777777" w:rsidTr="009052A8">
        <w:tc>
          <w:tcPr>
            <w:tcW w:w="3833" w:type="dxa"/>
          </w:tcPr>
          <w:p w14:paraId="3BE18007" w14:textId="7AAEC771" w:rsidR="0055176C" w:rsidRDefault="0055176C" w:rsidP="00355774">
            <w:pPr>
              <w:spacing w:after="200" w:line="276" w:lineRule="auto"/>
              <w:ind w:left="0" w:firstLine="0"/>
              <w:rPr>
                <w:rFonts w:eastAsia="Calibri" w:cs="Arial"/>
                <w:b/>
                <w:lang w:eastAsia="en-US"/>
              </w:rPr>
            </w:pPr>
            <w:r w:rsidRPr="00110171">
              <w:rPr>
                <w:rFonts w:eastAsia="Calibri" w:cs="Arial"/>
                <w:b/>
                <w:lang w:eastAsia="en-US"/>
              </w:rPr>
              <w:t>Level of Qualification &amp; Credits</w:t>
            </w:r>
          </w:p>
        </w:tc>
        <w:tc>
          <w:tcPr>
            <w:tcW w:w="6638" w:type="dxa"/>
          </w:tcPr>
          <w:p w14:paraId="54F95659" w14:textId="507DA448" w:rsidR="0055176C" w:rsidRPr="00EF24B6" w:rsidRDefault="0055176C" w:rsidP="00355774">
            <w:pPr>
              <w:spacing w:after="200" w:line="276" w:lineRule="auto"/>
              <w:ind w:left="0" w:firstLine="0"/>
              <w:rPr>
                <w:rFonts w:eastAsia="Calibri" w:cs="Arial"/>
                <w:b/>
                <w:lang w:eastAsia="en-US"/>
              </w:rPr>
            </w:pPr>
            <w:r w:rsidRPr="00EF24B6">
              <w:rPr>
                <w:rFonts w:eastAsia="Calibri" w:cs="Arial"/>
                <w:lang w:eastAsia="en-US"/>
              </w:rPr>
              <w:t>Level 7 of the Framework for Higher Education Qualifications, with 180 credit points at Level 7 of the Higher Education Credit Framework for England</w:t>
            </w:r>
          </w:p>
        </w:tc>
      </w:tr>
      <w:tr w:rsidR="0055176C" w14:paraId="7AF1299C" w14:textId="77777777" w:rsidTr="009052A8">
        <w:tc>
          <w:tcPr>
            <w:tcW w:w="3833" w:type="dxa"/>
          </w:tcPr>
          <w:p w14:paraId="4C7DC538" w14:textId="53C269FF" w:rsidR="0055176C" w:rsidRDefault="0055176C" w:rsidP="00355774">
            <w:pPr>
              <w:spacing w:after="200" w:line="276" w:lineRule="auto"/>
              <w:ind w:left="0" w:firstLine="0"/>
              <w:rPr>
                <w:rFonts w:eastAsia="Calibri" w:cs="Arial"/>
                <w:b/>
                <w:lang w:eastAsia="en-US"/>
              </w:rPr>
            </w:pPr>
            <w:r w:rsidRPr="00110171">
              <w:rPr>
                <w:rFonts w:eastAsia="Calibri" w:cs="Arial"/>
                <w:b/>
                <w:lang w:eastAsia="en-US"/>
              </w:rPr>
              <w:t>Course Lengths &amp; Standard Timescales</w:t>
            </w:r>
          </w:p>
        </w:tc>
        <w:tc>
          <w:tcPr>
            <w:tcW w:w="6638" w:type="dxa"/>
          </w:tcPr>
          <w:p w14:paraId="60960F0B" w14:textId="4165A5AF" w:rsidR="0055176C" w:rsidRPr="00EF24B6" w:rsidRDefault="0055176C" w:rsidP="00355774">
            <w:pPr>
              <w:spacing w:after="200" w:line="276" w:lineRule="auto"/>
              <w:ind w:left="0" w:firstLine="0"/>
            </w:pPr>
            <w:r w:rsidRPr="00EF24B6">
              <w:rPr>
                <w:rFonts w:eastAsia="Calibri" w:cs="Arial"/>
                <w:lang w:eastAsia="en-US"/>
              </w:rPr>
              <w:t>S</w:t>
            </w:r>
            <w:r w:rsidRPr="00EF24B6">
              <w:t>tart dates will be notified to students via their offer letter.  The length of the course is confirmed below and modes of delivery will be confirmed prior to the start date in line with Government guidance:</w:t>
            </w:r>
          </w:p>
          <w:p w14:paraId="55A7E227" w14:textId="77777777" w:rsidR="00EF24B6" w:rsidRPr="00163FDE" w:rsidRDefault="00EF24B6" w:rsidP="00355774">
            <w:pPr>
              <w:pStyle w:val="ListParagraph"/>
              <w:numPr>
                <w:ilvl w:val="0"/>
                <w:numId w:val="3"/>
              </w:numPr>
              <w:spacing w:after="200" w:line="276" w:lineRule="auto"/>
              <w:contextualSpacing w:val="0"/>
              <w:rPr>
                <w:rFonts w:eastAsia="Calibri" w:cs="Arial"/>
                <w:lang w:eastAsia="en-US"/>
              </w:rPr>
            </w:pPr>
            <w:r w:rsidRPr="00163FDE">
              <w:rPr>
                <w:rFonts w:eastAsia="Calibri" w:cs="Arial"/>
                <w:lang w:eastAsia="en-US"/>
              </w:rPr>
              <w:t>1 year (full time, distance learning)</w:t>
            </w:r>
          </w:p>
          <w:p w14:paraId="0855B5BF" w14:textId="77777777" w:rsidR="00EF24B6" w:rsidRPr="00163FDE" w:rsidRDefault="00EF24B6" w:rsidP="00355774">
            <w:pPr>
              <w:pStyle w:val="ListParagraph"/>
              <w:numPr>
                <w:ilvl w:val="0"/>
                <w:numId w:val="3"/>
              </w:numPr>
              <w:spacing w:after="200" w:line="276" w:lineRule="auto"/>
              <w:contextualSpacing w:val="0"/>
              <w:rPr>
                <w:rFonts w:eastAsia="Calibri" w:cs="Arial"/>
                <w:lang w:eastAsia="en-US"/>
              </w:rPr>
            </w:pPr>
            <w:r w:rsidRPr="00163FDE">
              <w:rPr>
                <w:rFonts w:eastAsia="Calibri" w:cs="Arial"/>
                <w:lang w:eastAsia="en-US"/>
              </w:rPr>
              <w:t>2 year (part time, distance learning)</w:t>
            </w:r>
          </w:p>
          <w:p w14:paraId="1003C033" w14:textId="682B6D3C" w:rsidR="0055176C" w:rsidRPr="00EF24B6" w:rsidRDefault="00EF24B6" w:rsidP="00355774">
            <w:pPr>
              <w:pStyle w:val="ListParagraph"/>
              <w:numPr>
                <w:ilvl w:val="0"/>
                <w:numId w:val="3"/>
              </w:numPr>
              <w:spacing w:after="200" w:line="276" w:lineRule="auto"/>
              <w:contextualSpacing w:val="0"/>
              <w:rPr>
                <w:rFonts w:eastAsia="Calibri" w:cs="Arial"/>
                <w:color w:val="0070C0"/>
                <w:lang w:eastAsia="en-US"/>
              </w:rPr>
            </w:pPr>
            <w:r w:rsidRPr="00163FDE">
              <w:rPr>
                <w:rFonts w:eastAsia="Calibri" w:cs="Arial"/>
                <w:lang w:eastAsia="en-US"/>
              </w:rPr>
              <w:t>3 year (part time, distance learning)</w:t>
            </w:r>
          </w:p>
        </w:tc>
      </w:tr>
      <w:tr w:rsidR="0055176C" w14:paraId="58144BE1" w14:textId="77777777" w:rsidTr="009052A8">
        <w:tc>
          <w:tcPr>
            <w:tcW w:w="3833" w:type="dxa"/>
          </w:tcPr>
          <w:p w14:paraId="1C5D6C1F" w14:textId="4E109DEC" w:rsidR="0055176C" w:rsidRDefault="0055176C" w:rsidP="00355774">
            <w:pPr>
              <w:spacing w:after="200" w:line="276" w:lineRule="auto"/>
              <w:ind w:left="0" w:firstLine="0"/>
              <w:rPr>
                <w:rFonts w:eastAsia="Calibri" w:cs="Arial"/>
                <w:b/>
                <w:lang w:eastAsia="en-US"/>
              </w:rPr>
            </w:pPr>
            <w:r w:rsidRPr="00110171">
              <w:rPr>
                <w:rFonts w:eastAsia="Calibri" w:cs="Arial"/>
                <w:b/>
                <w:lang w:eastAsia="en-US"/>
              </w:rPr>
              <w:t>Part Time Study</w:t>
            </w:r>
          </w:p>
        </w:tc>
        <w:tc>
          <w:tcPr>
            <w:tcW w:w="6638" w:type="dxa"/>
          </w:tcPr>
          <w:p w14:paraId="4709A539" w14:textId="781DAEA3" w:rsidR="0055176C" w:rsidRPr="009052A8" w:rsidRDefault="0055176C" w:rsidP="00355774">
            <w:pPr>
              <w:spacing w:after="200" w:line="276" w:lineRule="auto"/>
              <w:ind w:left="0" w:firstLine="0"/>
              <w:rPr>
                <w:rFonts w:eastAsia="Calibri" w:cs="Arial"/>
                <w:iCs/>
                <w:lang w:eastAsia="en-US"/>
              </w:rPr>
            </w:pPr>
            <w:r w:rsidRPr="009052A8">
              <w:rPr>
                <w:rFonts w:eastAsia="Calibri" w:cs="Arial"/>
                <w:iCs/>
                <w:lang w:eastAsia="en-US"/>
              </w:rPr>
              <w:t>PT delivery is usually at half the intensity of the FT equivalent course, although there may be flexibility to increase your pace of study to shorten the overall course duration. Some modules may be delivered in a different sequence to that defined within this information set but the modules offered within each level are consistent. Please note that the work placement option is not generally available to PT students.</w:t>
            </w:r>
          </w:p>
        </w:tc>
      </w:tr>
      <w:tr w:rsidR="0055176C" w14:paraId="5A57DD2D" w14:textId="77777777" w:rsidTr="009052A8">
        <w:tc>
          <w:tcPr>
            <w:tcW w:w="3833" w:type="dxa"/>
          </w:tcPr>
          <w:p w14:paraId="1DAFDE37" w14:textId="3651685E" w:rsidR="0055176C" w:rsidRDefault="0055176C" w:rsidP="00355774">
            <w:pPr>
              <w:spacing w:after="200" w:line="276" w:lineRule="auto"/>
              <w:ind w:left="0" w:firstLine="0"/>
              <w:rPr>
                <w:rFonts w:eastAsia="Calibri" w:cs="Arial"/>
                <w:b/>
                <w:lang w:eastAsia="en-US"/>
              </w:rPr>
            </w:pPr>
            <w:r w:rsidRPr="00110171">
              <w:rPr>
                <w:rFonts w:eastAsia="Calibri" w:cs="Arial"/>
                <w:b/>
                <w:lang w:eastAsia="en-US"/>
              </w:rPr>
              <w:t>Location(s) of Delivery</w:t>
            </w:r>
          </w:p>
        </w:tc>
        <w:tc>
          <w:tcPr>
            <w:tcW w:w="6638" w:type="dxa"/>
          </w:tcPr>
          <w:p w14:paraId="7EECB7E6" w14:textId="7F14384B" w:rsidR="0055176C" w:rsidRPr="009052A8" w:rsidRDefault="00450D47" w:rsidP="00355774">
            <w:pPr>
              <w:spacing w:after="200" w:line="276" w:lineRule="auto"/>
              <w:ind w:left="0" w:firstLine="0"/>
              <w:rPr>
                <w:rFonts w:eastAsia="Calibri" w:cs="Arial"/>
                <w:b/>
                <w:color w:val="0070C0"/>
                <w:lang w:eastAsia="en-US"/>
              </w:rPr>
            </w:pPr>
            <w:r>
              <w:rPr>
                <w:rFonts w:eastAsia="Calibri" w:cs="Arial"/>
                <w:bCs/>
                <w:lang w:eastAsia="en-US"/>
              </w:rPr>
              <w:t xml:space="preserve">Distance Learning </w:t>
            </w:r>
          </w:p>
        </w:tc>
      </w:tr>
      <w:tr w:rsidR="0055176C" w14:paraId="09C09DBB" w14:textId="77777777" w:rsidTr="009052A8">
        <w:tc>
          <w:tcPr>
            <w:tcW w:w="3833" w:type="dxa"/>
          </w:tcPr>
          <w:p w14:paraId="0807AA29" w14:textId="0D058B45" w:rsidR="0055176C" w:rsidRPr="00110171" w:rsidRDefault="0055176C" w:rsidP="00355774">
            <w:pPr>
              <w:spacing w:after="200" w:line="276" w:lineRule="auto"/>
              <w:ind w:left="0" w:firstLine="0"/>
              <w:rPr>
                <w:rFonts w:eastAsia="Calibri" w:cs="Arial"/>
                <w:b/>
                <w:lang w:eastAsia="en-US"/>
              </w:rPr>
            </w:pPr>
            <w:r w:rsidRPr="00110171">
              <w:rPr>
                <w:rFonts w:eastAsia="Calibri" w:cs="Arial"/>
                <w:b/>
                <w:lang w:eastAsia="en-US"/>
              </w:rPr>
              <w:t>Entry Requirements</w:t>
            </w:r>
          </w:p>
        </w:tc>
        <w:tc>
          <w:tcPr>
            <w:tcW w:w="6638" w:type="dxa"/>
          </w:tcPr>
          <w:p w14:paraId="2DD72B7E" w14:textId="6C5128C6" w:rsidR="0055176C" w:rsidRPr="00EF24B6" w:rsidRDefault="0055176C" w:rsidP="00355774">
            <w:pPr>
              <w:spacing w:after="200" w:line="276" w:lineRule="auto"/>
              <w:ind w:left="0" w:firstLine="0"/>
              <w:rPr>
                <w:rFonts w:eastAsia="Calibri"/>
                <w:iCs/>
              </w:rPr>
            </w:pPr>
            <w:r w:rsidRPr="00EF24B6">
              <w:rPr>
                <w:rFonts w:eastAsia="Calibri" w:cs="Arial"/>
                <w:iCs/>
                <w:lang w:eastAsia="en-US"/>
              </w:rPr>
              <w:t xml:space="preserve">Admissions criteria are confirmed in your offer letter. Details of how the University recognises prior learning and supports credit transfer are located here: </w:t>
            </w:r>
            <w:hyperlink r:id="rId7" w:history="1">
              <w:r w:rsidRPr="00EF24B6">
                <w:rPr>
                  <w:rStyle w:val="Hyperlink"/>
                  <w:rFonts w:eastAsia="Calibri"/>
                  <w:color w:val="auto"/>
                </w:rPr>
                <w:t>www.leedsbeckett.ac.uk/studenthub/recognition-of-prior-learning</w:t>
              </w:r>
            </w:hyperlink>
            <w:r w:rsidRPr="00EF24B6">
              <w:rPr>
                <w:rStyle w:val="Hyperlink"/>
                <w:rFonts w:eastAsia="Calibri"/>
                <w:color w:val="auto"/>
              </w:rPr>
              <w:t>.</w:t>
            </w:r>
          </w:p>
          <w:p w14:paraId="32AC4E40" w14:textId="77777777" w:rsidR="0055176C" w:rsidRPr="00EF24B6" w:rsidRDefault="0055176C" w:rsidP="00355774">
            <w:pPr>
              <w:spacing w:after="200" w:line="276" w:lineRule="auto"/>
              <w:ind w:left="0" w:firstLine="0"/>
              <w:rPr>
                <w:rFonts w:eastAsia="Calibri" w:cs="Arial"/>
                <w:iCs/>
                <w:lang w:eastAsia="en-US"/>
              </w:rPr>
            </w:pPr>
            <w:r w:rsidRPr="00EF24B6">
              <w:rPr>
                <w:rFonts w:eastAsia="Calibri" w:cs="Arial"/>
                <w:iCs/>
                <w:lang w:eastAsia="en-US"/>
              </w:rPr>
              <w:lastRenderedPageBreak/>
              <w:t xml:space="preserve">Admissions enquiries may be directed to: </w:t>
            </w:r>
            <w:hyperlink r:id="rId8" w:history="1">
              <w:r w:rsidRPr="00EF24B6">
                <w:rPr>
                  <w:rStyle w:val="Hyperlink"/>
                  <w:rFonts w:eastAsia="Calibri"/>
                  <w:color w:val="auto"/>
                </w:rPr>
                <w:t>AdmissionsEnquiries@leedsbeckett.ac.uk</w:t>
              </w:r>
            </w:hyperlink>
            <w:r w:rsidRPr="00EF24B6">
              <w:rPr>
                <w:rFonts w:eastAsia="Calibri" w:cs="Arial"/>
                <w:iCs/>
                <w:lang w:eastAsia="en-US"/>
              </w:rPr>
              <w:t xml:space="preserve">. </w:t>
            </w:r>
          </w:p>
          <w:p w14:paraId="29179BCC" w14:textId="77777777" w:rsidR="0055176C" w:rsidRPr="009052A8" w:rsidRDefault="0055176C" w:rsidP="00355774">
            <w:pPr>
              <w:spacing w:after="200" w:line="276" w:lineRule="auto"/>
              <w:ind w:left="0" w:firstLine="0"/>
              <w:rPr>
                <w:rFonts w:eastAsia="Calibri" w:cs="Arial"/>
                <w:iCs/>
                <w:color w:val="0070C0"/>
                <w:lang w:eastAsia="en-US"/>
              </w:rPr>
            </w:pPr>
          </w:p>
        </w:tc>
      </w:tr>
      <w:tr w:rsidR="0055176C" w14:paraId="47C1AAEB" w14:textId="77777777" w:rsidTr="009052A8">
        <w:tc>
          <w:tcPr>
            <w:tcW w:w="3833" w:type="dxa"/>
          </w:tcPr>
          <w:p w14:paraId="2346E4AA" w14:textId="685A610A" w:rsidR="0055176C" w:rsidRPr="00110171" w:rsidRDefault="0055176C" w:rsidP="00355774">
            <w:pPr>
              <w:spacing w:after="200" w:line="276" w:lineRule="auto"/>
              <w:ind w:left="0" w:firstLine="0"/>
              <w:rPr>
                <w:rFonts w:eastAsia="Calibri" w:cs="Arial"/>
                <w:b/>
                <w:lang w:eastAsia="en-US"/>
              </w:rPr>
            </w:pPr>
            <w:r w:rsidRPr="00110171">
              <w:rPr>
                <w:rFonts w:eastAsia="Calibri" w:cs="Arial"/>
                <w:b/>
                <w:lang w:eastAsia="en-US"/>
              </w:rPr>
              <w:lastRenderedPageBreak/>
              <w:t>Course Fees</w:t>
            </w:r>
          </w:p>
        </w:tc>
        <w:tc>
          <w:tcPr>
            <w:tcW w:w="6638" w:type="dxa"/>
          </w:tcPr>
          <w:p w14:paraId="71BF0221" w14:textId="00961378" w:rsidR="0055176C" w:rsidRPr="00EF24B6" w:rsidRDefault="0055176C" w:rsidP="00355774">
            <w:pPr>
              <w:spacing w:after="200" w:line="276" w:lineRule="auto"/>
              <w:ind w:left="0" w:firstLine="0"/>
              <w:rPr>
                <w:rFonts w:eastAsia="Calibri" w:cs="Arial"/>
                <w:iCs/>
                <w:lang w:eastAsia="en-US"/>
              </w:rPr>
            </w:pPr>
            <w:r w:rsidRPr="00EF24B6">
              <w:rPr>
                <w:rFonts w:eastAsia="Calibri" w:cs="Arial"/>
                <w:iCs/>
                <w:lang w:eastAsia="en-US"/>
              </w:rPr>
              <w:t xml:space="preserve">Course fees and any additional course costs are confirmed in your offer letter. Fees enquiries may be directed to </w:t>
            </w:r>
            <w:hyperlink r:id="rId9" w:history="1">
              <w:r w:rsidR="00BA7E38" w:rsidRPr="00EF24B6">
                <w:rPr>
                  <w:rStyle w:val="Hyperlink"/>
                  <w:rFonts w:eastAsia="Calibri"/>
                  <w:iCs/>
                  <w:color w:val="auto"/>
                </w:rPr>
                <w:t>Fees@leedsbeckett.ac.uk</w:t>
              </w:r>
            </w:hyperlink>
            <w:r w:rsidRPr="00EF24B6">
              <w:rPr>
                <w:rFonts w:eastAsia="Calibri" w:cs="Arial"/>
                <w:iCs/>
                <w:lang w:eastAsia="en-US"/>
              </w:rPr>
              <w:t>.</w:t>
            </w:r>
          </w:p>
        </w:tc>
      </w:tr>
    </w:tbl>
    <w:p w14:paraId="7E885493" w14:textId="77777777" w:rsidR="0055176C" w:rsidRDefault="0055176C" w:rsidP="00355774">
      <w:pPr>
        <w:spacing w:after="200" w:line="276" w:lineRule="auto"/>
        <w:ind w:left="3600" w:hanging="3600"/>
        <w:rPr>
          <w:rFonts w:eastAsia="Calibri" w:cs="Arial"/>
          <w:b/>
          <w:lang w:eastAsia="en-US"/>
        </w:rPr>
      </w:pPr>
    </w:p>
    <w:p w14:paraId="0D28904C" w14:textId="77777777" w:rsidR="009519E4" w:rsidRPr="00110171" w:rsidRDefault="009519E4" w:rsidP="00355774">
      <w:pPr>
        <w:spacing w:after="200" w:line="276" w:lineRule="auto"/>
        <w:ind w:left="4320" w:hanging="4320"/>
        <w:rPr>
          <w:rFonts w:eastAsia="Calibri" w:cs="Arial"/>
          <w:b/>
          <w:sz w:val="28"/>
          <w:szCs w:val="28"/>
          <w:lang w:eastAsia="en-US"/>
        </w:rPr>
      </w:pPr>
      <w:r w:rsidRPr="00110171">
        <w:rPr>
          <w:rFonts w:eastAsia="Calibri" w:cs="Arial"/>
          <w:b/>
          <w:sz w:val="28"/>
          <w:szCs w:val="28"/>
          <w:lang w:eastAsia="en-US"/>
        </w:rPr>
        <w:t>Timetable Information</w:t>
      </w:r>
    </w:p>
    <w:p w14:paraId="68346882" w14:textId="1875867D" w:rsidR="009519E4" w:rsidRPr="00EF24B6" w:rsidRDefault="009519E4" w:rsidP="00355774">
      <w:pPr>
        <w:spacing w:after="200" w:line="276" w:lineRule="auto"/>
        <w:ind w:left="4320" w:hanging="4320"/>
      </w:pPr>
      <w:r w:rsidRPr="00EF24B6">
        <w:t>Timetables will be made available to students during induction week via:</w:t>
      </w:r>
    </w:p>
    <w:p w14:paraId="3D9A2635" w14:textId="77777777" w:rsidR="009519E4" w:rsidRPr="00EF24B6" w:rsidRDefault="009519E4" w:rsidP="00355774">
      <w:pPr>
        <w:pStyle w:val="ListParagraph"/>
        <w:numPr>
          <w:ilvl w:val="0"/>
          <w:numId w:val="2"/>
        </w:numPr>
        <w:spacing w:after="200" w:line="276" w:lineRule="auto"/>
        <w:contextualSpacing w:val="0"/>
      </w:pPr>
      <w:r w:rsidRPr="00EF24B6">
        <w:t>The Student Outlook Calendar</w:t>
      </w:r>
    </w:p>
    <w:p w14:paraId="5DB89712" w14:textId="77777777" w:rsidR="009519E4" w:rsidRPr="00EF24B6" w:rsidRDefault="009519E4" w:rsidP="00355774">
      <w:pPr>
        <w:pStyle w:val="ListParagraph"/>
        <w:numPr>
          <w:ilvl w:val="0"/>
          <w:numId w:val="2"/>
        </w:numPr>
        <w:spacing w:after="200" w:line="276" w:lineRule="auto"/>
        <w:contextualSpacing w:val="0"/>
      </w:pPr>
      <w:r w:rsidRPr="00EF24B6">
        <w:t>The Student Portal (MyBeckett)</w:t>
      </w:r>
    </w:p>
    <w:p w14:paraId="0D8862E3" w14:textId="77777777" w:rsidR="009519E4" w:rsidRPr="00EF24B6" w:rsidRDefault="009519E4" w:rsidP="00355774">
      <w:pPr>
        <w:pStyle w:val="ListParagraph"/>
        <w:numPr>
          <w:ilvl w:val="0"/>
          <w:numId w:val="2"/>
        </w:numPr>
        <w:spacing w:after="200" w:line="276" w:lineRule="auto"/>
        <w:contextualSpacing w:val="0"/>
      </w:pPr>
      <w:r w:rsidRPr="00EF24B6">
        <w:t>The Leeds Beckett app</w:t>
      </w:r>
    </w:p>
    <w:p w14:paraId="44464DAB" w14:textId="77777777" w:rsidR="009519E4" w:rsidRPr="00EF24B6" w:rsidRDefault="009519E4" w:rsidP="00355774">
      <w:pPr>
        <w:spacing w:after="200" w:line="276" w:lineRule="auto"/>
        <w:ind w:left="4320" w:hanging="4320"/>
      </w:pPr>
      <w:r w:rsidRPr="00EF24B6">
        <w:t>Any difficulties relating to timetabled sessions may be discussed with your Course Administrator.</w:t>
      </w:r>
    </w:p>
    <w:p w14:paraId="1E0A43B2" w14:textId="77777777" w:rsidR="009519E4" w:rsidRPr="00110171" w:rsidRDefault="009519E4" w:rsidP="00355774">
      <w:pPr>
        <w:spacing w:after="200" w:line="276" w:lineRule="auto"/>
        <w:ind w:left="4320" w:hanging="4320"/>
      </w:pPr>
    </w:p>
    <w:p w14:paraId="25AB3C55" w14:textId="3755D7D3" w:rsidR="009519E4" w:rsidRPr="00110171" w:rsidRDefault="009519E4" w:rsidP="00355774">
      <w:pPr>
        <w:spacing w:after="200" w:line="276" w:lineRule="auto"/>
        <w:ind w:left="4320" w:hanging="4320"/>
      </w:pPr>
      <w:r w:rsidRPr="00110171">
        <w:rPr>
          <w:b/>
          <w:sz w:val="28"/>
          <w:szCs w:val="28"/>
        </w:rPr>
        <w:t>Policies, Standards and Regulations</w:t>
      </w:r>
      <w:r>
        <w:t xml:space="preserve"> (</w:t>
      </w:r>
      <w:hyperlink r:id="rId10" w:history="1">
        <w:r w:rsidR="009052A8" w:rsidRPr="00D540F8">
          <w:rPr>
            <w:rStyle w:val="Hyperlink"/>
            <w:rFonts w:asciiTheme="minorHAnsi" w:hAnsiTheme="minorHAnsi" w:cstheme="minorHAnsi"/>
          </w:rPr>
          <w:t>www.leedsbeckett.ac.uk/academicregulations</w:t>
        </w:r>
      </w:hyperlink>
      <w:r>
        <w:t>)</w:t>
      </w:r>
    </w:p>
    <w:p w14:paraId="353641C0" w14:textId="0F79C3E6" w:rsidR="009519E4" w:rsidRPr="00EF24B6" w:rsidRDefault="009519E4" w:rsidP="00355774">
      <w:pPr>
        <w:spacing w:after="200" w:line="276" w:lineRule="auto"/>
        <w:ind w:left="0" w:firstLine="0"/>
      </w:pPr>
      <w:r w:rsidRPr="00EF24B6">
        <w:t>There are no additional or non-standard regulations which relate to your course</w:t>
      </w:r>
      <w:r w:rsidR="00EF24B6" w:rsidRPr="00EF24B6">
        <w:t>.</w:t>
      </w:r>
    </w:p>
    <w:p w14:paraId="7D85376A" w14:textId="77777777" w:rsidR="009519E4" w:rsidRDefault="009519E4" w:rsidP="00355774">
      <w:pPr>
        <w:spacing w:after="200" w:line="276" w:lineRule="auto"/>
        <w:ind w:left="0" w:firstLine="0"/>
        <w:rPr>
          <w:rFonts w:eastAsia="Calibri" w:cs="Arial"/>
          <w:lang w:eastAsia="en-US"/>
        </w:rPr>
      </w:pPr>
    </w:p>
    <w:p w14:paraId="7AABE773" w14:textId="77777777" w:rsidR="009519E4" w:rsidRPr="00110171" w:rsidRDefault="009519E4" w:rsidP="00355774">
      <w:pPr>
        <w:spacing w:after="200" w:line="276" w:lineRule="auto"/>
        <w:ind w:left="0" w:firstLine="0"/>
        <w:rPr>
          <w:rFonts w:eastAsia="Calibri" w:cs="Arial"/>
          <w:b/>
          <w:sz w:val="28"/>
          <w:szCs w:val="28"/>
          <w:lang w:eastAsia="en-US"/>
        </w:rPr>
      </w:pPr>
      <w:r w:rsidRPr="00110171">
        <w:rPr>
          <w:rFonts w:eastAsia="Calibri" w:cs="Arial"/>
          <w:b/>
          <w:sz w:val="28"/>
          <w:szCs w:val="28"/>
          <w:lang w:eastAsia="en-US"/>
        </w:rPr>
        <w:t>Key Contacts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6638"/>
      </w:tblGrid>
      <w:tr w:rsidR="009052A8" w:rsidRPr="009052A8" w14:paraId="1F895A5C" w14:textId="77777777" w:rsidTr="00B679B9">
        <w:tc>
          <w:tcPr>
            <w:tcW w:w="3833" w:type="dxa"/>
          </w:tcPr>
          <w:p w14:paraId="7C164A60" w14:textId="4A78BAB9" w:rsidR="009052A8" w:rsidRDefault="00456B4D" w:rsidP="00355774">
            <w:pPr>
              <w:spacing w:after="200" w:line="276" w:lineRule="auto"/>
              <w:ind w:left="0" w:firstLine="0"/>
              <w:rPr>
                <w:rFonts w:eastAsia="Calibri" w:cs="Arial"/>
                <w:b/>
                <w:lang w:eastAsia="en-US"/>
              </w:rPr>
            </w:pPr>
            <w:r w:rsidRPr="00110171">
              <w:rPr>
                <w:rFonts w:eastAsia="Calibri" w:cs="Arial"/>
                <w:b/>
                <w:lang w:eastAsia="en-US"/>
              </w:rPr>
              <w:t>Your Course Director</w:t>
            </w:r>
            <w:r w:rsidRPr="00110171">
              <w:rPr>
                <w:rFonts w:eastAsia="Calibri" w:cs="Arial"/>
                <w:lang w:eastAsia="en-US"/>
              </w:rPr>
              <w:tab/>
            </w:r>
          </w:p>
        </w:tc>
        <w:tc>
          <w:tcPr>
            <w:tcW w:w="6638" w:type="dxa"/>
          </w:tcPr>
          <w:p w14:paraId="7506C390" w14:textId="2357840C" w:rsidR="009052A8" w:rsidRPr="009052A8" w:rsidRDefault="00EF24B6" w:rsidP="00355774">
            <w:pPr>
              <w:spacing w:after="200" w:line="276" w:lineRule="auto"/>
              <w:rPr>
                <w:rFonts w:eastAsia="Calibri" w:cs="Arial"/>
                <w:color w:val="0070C0"/>
                <w:lang w:eastAsia="en-US"/>
              </w:rPr>
            </w:pPr>
            <w:r>
              <w:rPr>
                <w:rFonts w:eastAsia="Calibri" w:cs="Arial"/>
                <w:lang w:eastAsia="en-US"/>
              </w:rPr>
              <w:t xml:space="preserve">Dr </w:t>
            </w:r>
            <w:r w:rsidRPr="0043229D">
              <w:rPr>
                <w:rFonts w:eastAsia="Calibri" w:cs="Arial"/>
                <w:lang w:eastAsia="en-US"/>
              </w:rPr>
              <w:t>Tom Dobson</w:t>
            </w:r>
          </w:p>
        </w:tc>
      </w:tr>
      <w:tr w:rsidR="009052A8" w:rsidRPr="009052A8" w14:paraId="06F08AAE" w14:textId="77777777" w:rsidTr="00B679B9">
        <w:tc>
          <w:tcPr>
            <w:tcW w:w="3833" w:type="dxa"/>
          </w:tcPr>
          <w:p w14:paraId="735C3663" w14:textId="2FFFFE41" w:rsidR="009052A8" w:rsidRDefault="00456B4D" w:rsidP="00355774">
            <w:pPr>
              <w:spacing w:after="200" w:line="276" w:lineRule="auto"/>
              <w:ind w:left="0" w:firstLine="0"/>
              <w:rPr>
                <w:rFonts w:eastAsia="Calibri" w:cs="Arial"/>
                <w:b/>
                <w:lang w:eastAsia="en-US"/>
              </w:rPr>
            </w:pPr>
            <w:r w:rsidRPr="00110171">
              <w:rPr>
                <w:rFonts w:eastAsia="Calibri" w:cs="Arial"/>
                <w:b/>
                <w:lang w:eastAsia="en-US"/>
              </w:rPr>
              <w:t>Your Academic Advisor</w:t>
            </w:r>
          </w:p>
        </w:tc>
        <w:tc>
          <w:tcPr>
            <w:tcW w:w="6638" w:type="dxa"/>
          </w:tcPr>
          <w:p w14:paraId="339F724C" w14:textId="51E244E2" w:rsidR="009052A8" w:rsidRPr="009052A8" w:rsidRDefault="00EF24B6" w:rsidP="00355774">
            <w:pPr>
              <w:spacing w:after="200" w:line="276" w:lineRule="auto"/>
              <w:ind w:left="0" w:firstLine="0"/>
              <w:rPr>
                <w:rFonts w:eastAsia="Calibri" w:cs="Arial"/>
                <w:iCs/>
                <w:lang w:eastAsia="en-US"/>
              </w:rPr>
            </w:pPr>
            <w:r w:rsidRPr="0043229D">
              <w:rPr>
                <w:rFonts w:eastAsia="Calibri" w:cs="Arial"/>
                <w:lang w:eastAsia="en-US"/>
              </w:rPr>
              <w:t>To be confirmed</w:t>
            </w:r>
            <w:r w:rsidR="008B4A75">
              <w:rPr>
                <w:rFonts w:eastAsia="Calibri" w:cs="Arial"/>
                <w:lang w:eastAsia="en-US"/>
              </w:rPr>
              <w:t xml:space="preserve"> upon your commencement of the course</w:t>
            </w:r>
          </w:p>
        </w:tc>
      </w:tr>
      <w:tr w:rsidR="00456B4D" w:rsidRPr="009052A8" w14:paraId="4EB5E1F0" w14:textId="77777777" w:rsidTr="00B679B9">
        <w:tc>
          <w:tcPr>
            <w:tcW w:w="3833" w:type="dxa"/>
          </w:tcPr>
          <w:p w14:paraId="01B70A72" w14:textId="527EEBF7" w:rsidR="00456B4D" w:rsidRPr="00110171" w:rsidRDefault="00456B4D" w:rsidP="00355774">
            <w:pPr>
              <w:spacing w:after="200" w:line="276" w:lineRule="auto"/>
              <w:ind w:left="0" w:firstLine="0"/>
              <w:rPr>
                <w:rFonts w:eastAsia="Calibri" w:cs="Arial"/>
                <w:b/>
                <w:lang w:eastAsia="en-US"/>
              </w:rPr>
            </w:pPr>
            <w:r w:rsidRPr="00110171">
              <w:rPr>
                <w:rFonts w:eastAsia="Calibri" w:cs="Arial"/>
                <w:b/>
                <w:lang w:eastAsia="en-US"/>
              </w:rPr>
              <w:t>Your Course Administrator</w:t>
            </w:r>
          </w:p>
        </w:tc>
        <w:tc>
          <w:tcPr>
            <w:tcW w:w="6638" w:type="dxa"/>
          </w:tcPr>
          <w:p w14:paraId="6618565C" w14:textId="667EBC1D" w:rsidR="00456B4D" w:rsidRPr="00456B4D" w:rsidRDefault="0005131B" w:rsidP="00355774">
            <w:pPr>
              <w:spacing w:after="200" w:line="276" w:lineRule="auto"/>
              <w:ind w:left="0" w:firstLine="0"/>
              <w:rPr>
                <w:rFonts w:eastAsia="Calibri" w:cs="Arial"/>
                <w:i/>
                <w:color w:val="0070C0"/>
                <w:lang w:eastAsia="en-US"/>
              </w:rPr>
            </w:pPr>
            <w:hyperlink r:id="rId11" w:history="1">
              <w:r w:rsidR="00EF24B6" w:rsidRPr="0043229D">
                <w:rPr>
                  <w:rStyle w:val="Hyperlink"/>
                  <w:rFonts w:eastAsia="Calibri" w:cs="Arial"/>
                  <w:color w:val="0070C0"/>
                  <w:lang w:eastAsia="en-US"/>
                </w:rPr>
                <w:t>education@leedsbeckett.ac.uk</w:t>
              </w:r>
            </w:hyperlink>
          </w:p>
        </w:tc>
      </w:tr>
    </w:tbl>
    <w:p w14:paraId="2FDB100E" w14:textId="7402FAB1" w:rsidR="009519E4" w:rsidRPr="00296E6B" w:rsidRDefault="009519E4" w:rsidP="00355774">
      <w:pPr>
        <w:spacing w:after="200" w:line="276" w:lineRule="auto"/>
        <w:ind w:left="0" w:firstLine="0"/>
        <w:rPr>
          <w:rFonts w:eastAsia="Calibri" w:cs="Arial"/>
          <w:color w:val="0070C0"/>
          <w:lang w:eastAsia="en-US"/>
        </w:rPr>
      </w:pPr>
      <w:r w:rsidRPr="00110171">
        <w:rPr>
          <w:rFonts w:eastAsia="Calibri" w:cs="Arial"/>
          <w:lang w:eastAsia="en-US"/>
        </w:rPr>
        <w:tab/>
      </w:r>
      <w:r w:rsidRPr="00110171">
        <w:rPr>
          <w:rFonts w:eastAsia="Calibri" w:cs="Arial"/>
          <w:lang w:eastAsia="en-US"/>
        </w:rPr>
        <w:tab/>
      </w:r>
    </w:p>
    <w:p w14:paraId="3385458A" w14:textId="77777777" w:rsidR="009519E4" w:rsidRPr="00110171" w:rsidRDefault="009519E4" w:rsidP="00355774">
      <w:pPr>
        <w:spacing w:after="200" w:line="276" w:lineRule="auto"/>
        <w:ind w:left="4320" w:hanging="4320"/>
        <w:rPr>
          <w:b/>
          <w:sz w:val="28"/>
          <w:szCs w:val="28"/>
        </w:rPr>
      </w:pPr>
      <w:r w:rsidRPr="00110171">
        <w:rPr>
          <w:b/>
          <w:sz w:val="28"/>
          <w:szCs w:val="28"/>
        </w:rPr>
        <w:t>Course Overview</w:t>
      </w:r>
    </w:p>
    <w:p w14:paraId="1AC98472" w14:textId="77777777" w:rsidR="009519E4" w:rsidRPr="00110171" w:rsidRDefault="009519E4" w:rsidP="00355774">
      <w:pPr>
        <w:spacing w:after="200" w:line="276" w:lineRule="auto"/>
        <w:ind w:left="4320" w:hanging="4320"/>
        <w:rPr>
          <w:b/>
        </w:rPr>
      </w:pPr>
      <w:r w:rsidRPr="00110171">
        <w:rPr>
          <w:b/>
        </w:rPr>
        <w:t>Aims</w:t>
      </w:r>
    </w:p>
    <w:p w14:paraId="78BB2FCD" w14:textId="77777777" w:rsidR="00EF24B6" w:rsidRPr="0043229D" w:rsidRDefault="00EF24B6" w:rsidP="00355774">
      <w:pPr>
        <w:spacing w:after="200" w:line="276" w:lineRule="auto"/>
      </w:pPr>
      <w:r w:rsidRPr="0043229D">
        <w:t xml:space="preserve">The aims of the programme are to: </w:t>
      </w:r>
    </w:p>
    <w:p w14:paraId="4025B32C" w14:textId="77777777" w:rsidR="00EF24B6" w:rsidRDefault="00EF24B6" w:rsidP="00355774">
      <w:pPr>
        <w:numPr>
          <w:ilvl w:val="0"/>
          <w:numId w:val="4"/>
        </w:numPr>
        <w:pBdr>
          <w:top w:val="nil"/>
          <w:left w:val="nil"/>
          <w:bottom w:val="nil"/>
          <w:right w:val="nil"/>
          <w:between w:val="nil"/>
        </w:pBdr>
        <w:spacing w:after="200" w:line="276" w:lineRule="auto"/>
        <w:ind w:right="-20" w:hanging="720"/>
      </w:pPr>
      <w:r>
        <w:t>Provide students with a flexible and rigorous multidisciplinary programme of academic study in inclusion and inclusive practice that utilises the latest research and theoretical advancements in the field.</w:t>
      </w:r>
    </w:p>
    <w:p w14:paraId="015787D0" w14:textId="77777777" w:rsidR="00EF24B6" w:rsidRDefault="00EF24B6" w:rsidP="00355774">
      <w:pPr>
        <w:numPr>
          <w:ilvl w:val="0"/>
          <w:numId w:val="4"/>
        </w:numPr>
        <w:pBdr>
          <w:top w:val="nil"/>
          <w:left w:val="nil"/>
          <w:bottom w:val="nil"/>
          <w:right w:val="nil"/>
          <w:between w:val="nil"/>
        </w:pBdr>
        <w:spacing w:after="200" w:line="276" w:lineRule="auto"/>
        <w:ind w:right="-20" w:hanging="720"/>
      </w:pPr>
      <w:r>
        <w:lastRenderedPageBreak/>
        <w:t>Engage students in a sustained and systematic critical analysis of professional inclusive practice across and within different educational contexts.</w:t>
      </w:r>
    </w:p>
    <w:p w14:paraId="1601EE76" w14:textId="77777777" w:rsidR="00EF24B6" w:rsidRDefault="00EF24B6" w:rsidP="00355774">
      <w:pPr>
        <w:numPr>
          <w:ilvl w:val="0"/>
          <w:numId w:val="4"/>
        </w:numPr>
        <w:pBdr>
          <w:top w:val="nil"/>
          <w:left w:val="nil"/>
          <w:bottom w:val="nil"/>
          <w:right w:val="nil"/>
          <w:between w:val="nil"/>
        </w:pBdr>
        <w:spacing w:after="200" w:line="276" w:lineRule="auto"/>
        <w:ind w:right="-20" w:hanging="720"/>
      </w:pPr>
      <w:r>
        <w:t>Provide students with an opportunity to participate in an academic community of practice that fosters collaboration and collegiality.</w:t>
      </w:r>
    </w:p>
    <w:p w14:paraId="6325EBAC" w14:textId="77777777" w:rsidR="00EF24B6" w:rsidRPr="00E4636E" w:rsidRDefault="00EF24B6" w:rsidP="00355774">
      <w:pPr>
        <w:numPr>
          <w:ilvl w:val="0"/>
          <w:numId w:val="4"/>
        </w:numPr>
        <w:pBdr>
          <w:top w:val="nil"/>
          <w:left w:val="nil"/>
          <w:bottom w:val="nil"/>
          <w:right w:val="nil"/>
          <w:between w:val="nil"/>
        </w:pBdr>
        <w:spacing w:after="200" w:line="276" w:lineRule="auto"/>
        <w:ind w:right="-20" w:hanging="720"/>
      </w:pPr>
      <w:r>
        <w:t xml:space="preserve">Provide students with opportunities to pursue their original independent research in a specialist area of interest using methodologically and ethically appropriate modes of enquiry </w:t>
      </w:r>
    </w:p>
    <w:p w14:paraId="659C55DE" w14:textId="77777777" w:rsidR="00EF24B6" w:rsidRPr="00110171" w:rsidRDefault="00EF24B6" w:rsidP="00355774">
      <w:pPr>
        <w:spacing w:after="200" w:line="276" w:lineRule="auto"/>
        <w:rPr>
          <w:b/>
        </w:rPr>
      </w:pPr>
      <w:r w:rsidRPr="00110171">
        <w:rPr>
          <w:b/>
        </w:rPr>
        <w:t>Course Learning Outcomes</w:t>
      </w:r>
    </w:p>
    <w:p w14:paraId="399717EA" w14:textId="77777777" w:rsidR="00EF24B6" w:rsidRPr="0043229D" w:rsidRDefault="00EF24B6" w:rsidP="00355774">
      <w:pPr>
        <w:spacing w:after="200" w:line="276" w:lineRule="auto"/>
      </w:pPr>
      <w:r w:rsidRPr="0043229D">
        <w:t xml:space="preserve">At the end of the course, students will be able to: </w:t>
      </w:r>
    </w:p>
    <w:p w14:paraId="5CFDC277" w14:textId="77777777" w:rsidR="00355774" w:rsidRPr="00355774" w:rsidRDefault="00355774" w:rsidP="00355774">
      <w:pPr>
        <w:spacing w:after="200" w:line="276" w:lineRule="auto"/>
      </w:pPr>
      <w:r w:rsidRPr="00355774">
        <w:t>1</w:t>
      </w:r>
      <w:r w:rsidRPr="00355774">
        <w:tab/>
        <w:t>Demonstrate sophisticated knowledge and an in depth understanding of theoretical and conceptual frameworks relevant to the study of inclusion and inclusive practice.</w:t>
      </w:r>
    </w:p>
    <w:p w14:paraId="0E1A40E6" w14:textId="77777777" w:rsidR="00355774" w:rsidRPr="00355774" w:rsidRDefault="00355774" w:rsidP="00355774">
      <w:pPr>
        <w:spacing w:after="200" w:line="276" w:lineRule="auto"/>
      </w:pPr>
      <w:r w:rsidRPr="00355774">
        <w:t>2</w:t>
      </w:r>
      <w:r w:rsidRPr="00355774">
        <w:tab/>
        <w:t>Demonstrate the ability to critically analyse theoretical perspectives and inclusion policy and inclusive practice within a range of settings.</w:t>
      </w:r>
    </w:p>
    <w:p w14:paraId="20388016" w14:textId="77777777" w:rsidR="00355774" w:rsidRPr="00355774" w:rsidRDefault="00355774" w:rsidP="00355774">
      <w:pPr>
        <w:spacing w:after="200" w:line="276" w:lineRule="auto"/>
      </w:pPr>
      <w:r w:rsidRPr="00355774">
        <w:t>3</w:t>
      </w:r>
      <w:r w:rsidRPr="00355774">
        <w:tab/>
        <w:t>Critically reflect upon their academic, professional and personal position in relation to inclusion and inclusive practice including wider social and ethical issues.</w:t>
      </w:r>
    </w:p>
    <w:p w14:paraId="32969F3D" w14:textId="77777777" w:rsidR="00355774" w:rsidRPr="00355774" w:rsidRDefault="00355774" w:rsidP="00355774">
      <w:pPr>
        <w:spacing w:after="200" w:line="276" w:lineRule="auto"/>
      </w:pPr>
      <w:r w:rsidRPr="00355774">
        <w:t>4</w:t>
      </w:r>
      <w:r w:rsidRPr="00355774">
        <w:tab/>
        <w:t>Demonstrate the capacity to apply advanced knowledge and critical understanding of the theoretical and conceptual frameworks related to inclusion and inclusive practice to analyse, evaluate and improve professional practice.</w:t>
      </w:r>
    </w:p>
    <w:p w14:paraId="5767B96E" w14:textId="77777777" w:rsidR="00355774" w:rsidRPr="00355774" w:rsidRDefault="00355774" w:rsidP="00355774">
      <w:pPr>
        <w:spacing w:after="200" w:line="276" w:lineRule="auto"/>
      </w:pPr>
      <w:r w:rsidRPr="00355774">
        <w:t>5</w:t>
      </w:r>
      <w:r w:rsidRPr="00355774">
        <w:tab/>
        <w:t xml:space="preserve">Demonstrate an understanding of the range of ethical and methodological issues associated with researching with and for children and young people. </w:t>
      </w:r>
    </w:p>
    <w:p w14:paraId="49677BFA" w14:textId="41419BBC" w:rsidR="009519E4" w:rsidRDefault="00355774" w:rsidP="00355774">
      <w:pPr>
        <w:spacing w:after="200" w:line="276" w:lineRule="auto"/>
      </w:pPr>
      <w:r w:rsidRPr="00355774">
        <w:t>6</w:t>
      </w:r>
      <w:r w:rsidRPr="00355774">
        <w:tab/>
        <w:t>Demonstrate an ability to select and employ ethically appropriate and methodologically robust research strategies and approaches to investigate a topic relevant to the study of inclusion and inclusive practice.</w:t>
      </w:r>
    </w:p>
    <w:p w14:paraId="220BFC4A" w14:textId="77777777" w:rsidR="009519E4" w:rsidRPr="00110171" w:rsidRDefault="009519E4" w:rsidP="00355774">
      <w:pPr>
        <w:spacing w:after="200" w:line="276" w:lineRule="auto"/>
        <w:rPr>
          <w:b/>
          <w:sz w:val="28"/>
          <w:szCs w:val="28"/>
        </w:rPr>
      </w:pPr>
      <w:r w:rsidRPr="00110171">
        <w:rPr>
          <w:b/>
          <w:sz w:val="28"/>
          <w:szCs w:val="28"/>
        </w:rPr>
        <w:t>Teaching and Learning Activities</w:t>
      </w:r>
    </w:p>
    <w:p w14:paraId="40DA6DE3" w14:textId="16E90C82" w:rsidR="009519E4" w:rsidRDefault="009519E4" w:rsidP="00355774">
      <w:pPr>
        <w:spacing w:after="200" w:line="276" w:lineRule="auto"/>
        <w:rPr>
          <w:b/>
        </w:rPr>
      </w:pPr>
      <w:r w:rsidRPr="00110171">
        <w:rPr>
          <w:b/>
        </w:rPr>
        <w:t>Summary</w:t>
      </w:r>
    </w:p>
    <w:p w14:paraId="3E1DCF0F" w14:textId="77777777" w:rsidR="00EF24B6" w:rsidRDefault="00EF24B6" w:rsidP="00355774">
      <w:pPr>
        <w:widowControl w:val="0"/>
        <w:spacing w:after="200" w:line="276" w:lineRule="auto"/>
        <w:ind w:left="0" w:firstLine="0"/>
      </w:pPr>
      <w:r>
        <w:t xml:space="preserve">Our learning and teaching approaches are designed to engage, challenge and motivate our students to achieve their potential through a combination of directed and independent study. Using an enabling and collaborative approach, opportunities will be provided to foster collaborative learning building on students’ existing professional  knowledge and skills. Students on this programme will be engaged in a variety of different modes of study: face to face and distance learning. Our approach to teaching and learning reflects the challenges faced by this diverse body of students and aims for flexibility and responsiveness to student needs. Our programme considers the load, timing and conduct of assessment and the impact of assessment on students. Both individually and collectively, staff involved in teaching and learning on the course help to construct an environment for students that is supportive and </w:t>
      </w:r>
      <w:r w:rsidRPr="005466E0">
        <w:t xml:space="preserve">engaging </w:t>
      </w:r>
      <w:r>
        <w:t xml:space="preserve">either within face to face teaching or </w:t>
      </w:r>
      <w:r w:rsidRPr="0056522D">
        <w:t>via access to virtual learning classrooms,</w:t>
      </w:r>
      <w:r>
        <w:t xml:space="preserve"> online discussion boards and distance learning support.  </w:t>
      </w:r>
    </w:p>
    <w:p w14:paraId="189D4ED7" w14:textId="77777777" w:rsidR="00EF24B6" w:rsidRDefault="00EF24B6" w:rsidP="00355774">
      <w:pPr>
        <w:widowControl w:val="0"/>
        <w:spacing w:after="200" w:line="276" w:lineRule="auto"/>
        <w:ind w:left="0" w:firstLine="0"/>
      </w:pPr>
      <w:r>
        <w:t xml:space="preserve">Our learning outcomes extend student learning throughout the course and our curriculum is designed to </w:t>
      </w:r>
      <w:r>
        <w:lastRenderedPageBreak/>
        <w:t xml:space="preserve">enable students to identify clear areas of specialist interest based on their own passions and career aspirations.  </w:t>
      </w:r>
    </w:p>
    <w:p w14:paraId="65E64028" w14:textId="77777777" w:rsidR="00EF24B6" w:rsidRDefault="00EF24B6" w:rsidP="00355774">
      <w:pPr>
        <w:widowControl w:val="0"/>
        <w:spacing w:after="200" w:line="276" w:lineRule="auto"/>
        <w:ind w:left="0" w:firstLine="0"/>
      </w:pPr>
      <w:r>
        <w:t xml:space="preserve">The programme seeks to provide: </w:t>
      </w:r>
    </w:p>
    <w:p w14:paraId="4D382542" w14:textId="77777777" w:rsidR="00EF24B6" w:rsidRDefault="00EF24B6" w:rsidP="00355774">
      <w:pPr>
        <w:widowControl w:val="0"/>
        <w:numPr>
          <w:ilvl w:val="0"/>
          <w:numId w:val="5"/>
        </w:numPr>
        <w:pBdr>
          <w:top w:val="nil"/>
          <w:left w:val="nil"/>
          <w:bottom w:val="nil"/>
          <w:right w:val="nil"/>
          <w:between w:val="nil"/>
        </w:pBdr>
        <w:spacing w:after="200" w:line="276" w:lineRule="auto"/>
      </w:pPr>
      <w:r>
        <w:t xml:space="preserve">An academic community of practice, both online and face-to-face, which nurtures enquiry and critical thinking based on the values of an academic collaborative community; </w:t>
      </w:r>
    </w:p>
    <w:p w14:paraId="7DFA2FF0" w14:textId="77777777" w:rsidR="00EF24B6" w:rsidRDefault="00EF24B6" w:rsidP="00355774">
      <w:pPr>
        <w:widowControl w:val="0"/>
        <w:numPr>
          <w:ilvl w:val="0"/>
          <w:numId w:val="5"/>
        </w:numPr>
        <w:pBdr>
          <w:top w:val="nil"/>
          <w:left w:val="nil"/>
          <w:bottom w:val="nil"/>
          <w:right w:val="nil"/>
          <w:between w:val="nil"/>
        </w:pBdr>
        <w:spacing w:after="200" w:line="276" w:lineRule="auto"/>
      </w:pPr>
      <w:r>
        <w:t>An academic community of practice, which allows for flexibility and recognises the significant work demands placed upon students on this course. This will allow for campus based and distance students to take a negotiated blended approach to the learning as appropriate;</w:t>
      </w:r>
    </w:p>
    <w:p w14:paraId="020DF7A9" w14:textId="77777777" w:rsidR="00EF24B6" w:rsidRDefault="00EF24B6" w:rsidP="00355774">
      <w:pPr>
        <w:widowControl w:val="0"/>
        <w:numPr>
          <w:ilvl w:val="0"/>
          <w:numId w:val="5"/>
        </w:numPr>
        <w:pBdr>
          <w:top w:val="nil"/>
          <w:left w:val="nil"/>
          <w:bottom w:val="nil"/>
          <w:right w:val="nil"/>
          <w:between w:val="nil"/>
        </w:pBdr>
        <w:spacing w:after="200" w:line="276" w:lineRule="auto"/>
      </w:pPr>
      <w:r>
        <w:t xml:space="preserve">An active learning environment, involving academics and professionals from a range of disciplines, academic institutions and professional settings; </w:t>
      </w:r>
    </w:p>
    <w:p w14:paraId="6CE2D067" w14:textId="77777777" w:rsidR="00EF24B6" w:rsidRDefault="00EF24B6" w:rsidP="00355774">
      <w:pPr>
        <w:widowControl w:val="0"/>
        <w:numPr>
          <w:ilvl w:val="0"/>
          <w:numId w:val="5"/>
        </w:numPr>
        <w:pBdr>
          <w:top w:val="nil"/>
          <w:left w:val="nil"/>
          <w:bottom w:val="nil"/>
          <w:right w:val="nil"/>
          <w:between w:val="nil"/>
        </w:pBdr>
        <w:spacing w:after="200" w:line="276" w:lineRule="auto"/>
      </w:pPr>
      <w:r>
        <w:t xml:space="preserve">A learning climate that supports and credits different learning styles supporting students who may be entering postgraduate study through non-traditional routes. </w:t>
      </w:r>
    </w:p>
    <w:p w14:paraId="54620099" w14:textId="77777777" w:rsidR="00EF24B6" w:rsidRDefault="00EF24B6" w:rsidP="00355774">
      <w:pPr>
        <w:widowControl w:val="0"/>
        <w:spacing w:after="200" w:line="276" w:lineRule="auto"/>
        <w:ind w:left="0" w:firstLine="0"/>
      </w:pPr>
      <w:r>
        <w:t xml:space="preserve">The programme approach to learning and teaching is informed by the following: </w:t>
      </w:r>
    </w:p>
    <w:p w14:paraId="4EBDBDD4" w14:textId="77777777" w:rsidR="00EF24B6" w:rsidRDefault="00EF24B6" w:rsidP="00355774">
      <w:pPr>
        <w:widowControl w:val="0"/>
        <w:numPr>
          <w:ilvl w:val="0"/>
          <w:numId w:val="6"/>
        </w:numPr>
        <w:pBdr>
          <w:top w:val="nil"/>
          <w:left w:val="nil"/>
          <w:bottom w:val="nil"/>
          <w:right w:val="nil"/>
          <w:between w:val="nil"/>
        </w:pBdr>
        <w:spacing w:after="200" w:line="276" w:lineRule="auto"/>
      </w:pPr>
      <w:r>
        <w:t>A commitment to helping students achieve sophistication by developing their own area of specialism in related modules;</w:t>
      </w:r>
    </w:p>
    <w:p w14:paraId="60285C75" w14:textId="77777777" w:rsidR="00EF24B6" w:rsidRDefault="00EF24B6" w:rsidP="00355774">
      <w:pPr>
        <w:widowControl w:val="0"/>
        <w:numPr>
          <w:ilvl w:val="0"/>
          <w:numId w:val="6"/>
        </w:numPr>
        <w:pBdr>
          <w:top w:val="nil"/>
          <w:left w:val="nil"/>
          <w:bottom w:val="nil"/>
          <w:right w:val="nil"/>
          <w:between w:val="nil"/>
        </w:pBdr>
        <w:spacing w:after="200" w:line="276" w:lineRule="auto"/>
      </w:pPr>
      <w:r>
        <w:t>A commitment to the promotion of personal and professional development within which individual’s critical and contextual understanding is developed in addition to the opportunity to reflect upon professional skills;</w:t>
      </w:r>
    </w:p>
    <w:p w14:paraId="076FEAAB" w14:textId="77777777" w:rsidR="00EF24B6" w:rsidRDefault="00EF24B6" w:rsidP="00355774">
      <w:pPr>
        <w:widowControl w:val="0"/>
        <w:numPr>
          <w:ilvl w:val="0"/>
          <w:numId w:val="6"/>
        </w:numPr>
        <w:pBdr>
          <w:top w:val="nil"/>
          <w:left w:val="nil"/>
          <w:bottom w:val="nil"/>
          <w:right w:val="nil"/>
          <w:between w:val="nil"/>
        </w:pBdr>
        <w:spacing w:after="200" w:line="276" w:lineRule="auto"/>
      </w:pPr>
      <w:r>
        <w:t>A commitment to making conscious and explicit the research informed teaching leading to sophistication which is undertaken by all staff contributing to the programme;</w:t>
      </w:r>
    </w:p>
    <w:p w14:paraId="6B8A66C1" w14:textId="77777777" w:rsidR="00EF24B6" w:rsidRDefault="00EF24B6" w:rsidP="00355774">
      <w:pPr>
        <w:widowControl w:val="0"/>
        <w:numPr>
          <w:ilvl w:val="0"/>
          <w:numId w:val="6"/>
        </w:numPr>
        <w:pBdr>
          <w:top w:val="nil"/>
          <w:left w:val="nil"/>
          <w:bottom w:val="nil"/>
          <w:right w:val="nil"/>
          <w:between w:val="nil"/>
        </w:pBdr>
        <w:spacing w:after="200" w:line="276" w:lineRule="auto"/>
      </w:pPr>
      <w:r>
        <w:t xml:space="preserve">A commitment to exposing students to up-to-date national and international research and practice in inclusion and inclusive practice in a range of educational settings; </w:t>
      </w:r>
    </w:p>
    <w:p w14:paraId="3794E2A4" w14:textId="77777777" w:rsidR="00EF24B6" w:rsidRDefault="00EF24B6" w:rsidP="00355774">
      <w:pPr>
        <w:widowControl w:val="0"/>
        <w:numPr>
          <w:ilvl w:val="0"/>
          <w:numId w:val="6"/>
        </w:numPr>
        <w:pBdr>
          <w:top w:val="nil"/>
          <w:left w:val="nil"/>
          <w:bottom w:val="nil"/>
          <w:right w:val="nil"/>
          <w:between w:val="nil"/>
        </w:pBdr>
        <w:spacing w:after="200" w:line="276" w:lineRule="auto"/>
      </w:pPr>
      <w:r>
        <w:t>A commitment to working with students as co-researchers in the publication and dissemination of works which will be of interest to their professional networks.</w:t>
      </w:r>
    </w:p>
    <w:p w14:paraId="378B1061" w14:textId="77777777" w:rsidR="00EF24B6" w:rsidRDefault="00EF24B6" w:rsidP="00355774">
      <w:pPr>
        <w:pStyle w:val="ListParagraph"/>
        <w:numPr>
          <w:ilvl w:val="0"/>
          <w:numId w:val="6"/>
        </w:numPr>
        <w:spacing w:after="200" w:line="276" w:lineRule="auto"/>
        <w:contextualSpacing w:val="0"/>
      </w:pPr>
      <w:r>
        <w:t>The programme will develop communities of practice through both face-to-face and distance teaching and learning. For face-to-face delivery, most modules will utilise seminars for group discussion, presentations, feedback and collaborative learning and will be led by academic staff with relevant research expertise. For distance learners, our work with the Distance Learning Unit (DLU) will ensure that course materials are presented appropriately and that students are actively engaged in online learning through the creation of online communities which are actively supported by academic staff and use of virtual online classrooms to replicate face-to-face delivery.</w:t>
      </w:r>
    </w:p>
    <w:p w14:paraId="6D003C4B" w14:textId="77777777" w:rsidR="00EF24B6" w:rsidRDefault="00EF24B6" w:rsidP="00355774">
      <w:pPr>
        <w:pStyle w:val="ListParagraph"/>
        <w:numPr>
          <w:ilvl w:val="0"/>
          <w:numId w:val="6"/>
        </w:numPr>
        <w:spacing w:after="200" w:line="276" w:lineRule="auto"/>
        <w:contextualSpacing w:val="0"/>
      </w:pPr>
      <w:r>
        <w:t>Regardless of learning mode, each student will be allocated a personal tutor who will be able to support them in their academic work throughout the modules through structured and responsive tutorials.</w:t>
      </w:r>
    </w:p>
    <w:p w14:paraId="3D15E808" w14:textId="77777777" w:rsidR="00EF24B6" w:rsidRDefault="00EF24B6" w:rsidP="00355774">
      <w:pPr>
        <w:pStyle w:val="ListParagraph"/>
        <w:numPr>
          <w:ilvl w:val="0"/>
          <w:numId w:val="6"/>
        </w:numPr>
        <w:spacing w:after="200" w:line="276" w:lineRule="auto"/>
        <w:contextualSpacing w:val="0"/>
      </w:pPr>
      <w:r>
        <w:lastRenderedPageBreak/>
        <w:t>All modules will be delivered and facilitated by research active staff who will be able scaffold links between research and practice and thereby help students to construct their own lines of enquiry and knowledge through the undertaking of a dissertation.</w:t>
      </w:r>
    </w:p>
    <w:p w14:paraId="0C734C35" w14:textId="77777777" w:rsidR="00EF24B6" w:rsidRDefault="00EF24B6" w:rsidP="00355774">
      <w:pPr>
        <w:pStyle w:val="ListParagraph"/>
        <w:numPr>
          <w:ilvl w:val="0"/>
          <w:numId w:val="6"/>
        </w:numPr>
        <w:spacing w:after="200" w:line="276" w:lineRule="auto"/>
        <w:contextualSpacing w:val="0"/>
      </w:pPr>
      <w:r>
        <w:t>For the dissertation, each student will be allocated an appropriate supervisor who will guide the student in drawing up their research questions and developing and investigating a negotiated line of enquiry in order to become a sophisticated independent researcher.  The dissertation will also act as a Learning Pathway for those students interested in doctoral studies.</w:t>
      </w:r>
    </w:p>
    <w:p w14:paraId="700628C6" w14:textId="6F668A7D" w:rsidR="009519E4" w:rsidRPr="00110171" w:rsidRDefault="009519E4" w:rsidP="00355774">
      <w:pPr>
        <w:spacing w:after="200" w:line="276" w:lineRule="auto"/>
        <w:rPr>
          <w:b/>
        </w:rPr>
      </w:pPr>
      <w:r w:rsidRPr="00110171">
        <w:rPr>
          <w:b/>
        </w:rPr>
        <w:t>Your Modules</w:t>
      </w:r>
    </w:p>
    <w:p w14:paraId="37572B11" w14:textId="0F63633D" w:rsidR="009519E4" w:rsidRDefault="009519E4" w:rsidP="00355774">
      <w:pPr>
        <w:spacing w:after="200" w:line="276" w:lineRule="auto"/>
        <w:ind w:left="0" w:firstLine="0"/>
      </w:pPr>
      <w:r w:rsidRPr="00EF24B6">
        <w:t>This information is correct for students progressing through the programme within standard timescales. Students who are required to undertake repeat study may be taught alternate modules which meet the overall course learning outcomes. Details of module delivery will be provided in your timetable.</w:t>
      </w:r>
    </w:p>
    <w:tbl>
      <w:tblPr>
        <w:tblStyle w:val="TableGrid"/>
        <w:tblW w:w="5015" w:type="pct"/>
        <w:tblLook w:val="04A0" w:firstRow="1" w:lastRow="0" w:firstColumn="1" w:lastColumn="0" w:noHBand="0" w:noVBand="1"/>
      </w:tblPr>
      <w:tblGrid>
        <w:gridCol w:w="3536"/>
        <w:gridCol w:w="1707"/>
        <w:gridCol w:w="3633"/>
        <w:gridCol w:w="1611"/>
      </w:tblGrid>
      <w:tr w:rsidR="00456B4D" w:rsidRPr="00D540F8" w14:paraId="121F4424" w14:textId="77777777" w:rsidTr="00AC291D">
        <w:tc>
          <w:tcPr>
            <w:tcW w:w="1686" w:type="pct"/>
            <w:shd w:val="clear" w:color="auto" w:fill="DEEAF6" w:themeFill="accent5" w:themeFillTint="33"/>
          </w:tcPr>
          <w:p w14:paraId="71EAEAAC" w14:textId="77777777" w:rsidR="00355774" w:rsidRDefault="00355774" w:rsidP="00355774">
            <w:pPr>
              <w:spacing w:after="200" w:line="276" w:lineRule="auto"/>
              <w:ind w:left="0" w:firstLine="0"/>
              <w:contextualSpacing/>
              <w:rPr>
                <w:b/>
                <w:bCs/>
                <w:u w:val="single"/>
              </w:rPr>
            </w:pPr>
            <w:r w:rsidRPr="00355774">
              <w:rPr>
                <w:rFonts w:asciiTheme="minorHAnsi" w:hAnsiTheme="minorHAnsi" w:cstheme="minorHAnsi"/>
                <w:b/>
                <w:bCs/>
                <w:u w:val="single"/>
              </w:rPr>
              <w:t>Level 7</w:t>
            </w:r>
            <w:r w:rsidRPr="00355774">
              <w:rPr>
                <w:rFonts w:asciiTheme="minorHAnsi" w:hAnsiTheme="minorHAnsi" w:cstheme="minorHAnsi"/>
                <w:u w:val="single"/>
              </w:rPr>
              <w:t xml:space="preserve"> </w:t>
            </w:r>
            <w:r w:rsidRPr="00355774">
              <w:rPr>
                <w:b/>
                <w:bCs/>
                <w:u w:val="single"/>
              </w:rPr>
              <w:t>Full time:</w:t>
            </w:r>
          </w:p>
          <w:p w14:paraId="191B66CA" w14:textId="0257808A" w:rsidR="00456B4D" w:rsidRPr="00D540F8" w:rsidRDefault="00456B4D" w:rsidP="00355774">
            <w:pPr>
              <w:spacing w:after="200" w:line="276" w:lineRule="auto"/>
              <w:ind w:left="0" w:firstLine="0"/>
              <w:contextualSpacing/>
              <w:rPr>
                <w:rFonts w:asciiTheme="minorHAnsi" w:hAnsiTheme="minorHAnsi" w:cstheme="minorHAnsi"/>
                <w:b/>
                <w:bCs/>
              </w:rPr>
            </w:pPr>
            <w:r w:rsidRPr="00D540F8">
              <w:rPr>
                <w:rFonts w:asciiTheme="minorHAnsi" w:hAnsiTheme="minorHAnsi" w:cstheme="minorHAnsi"/>
                <w:b/>
                <w:bCs/>
              </w:rPr>
              <w:t>Semester 1</w:t>
            </w:r>
          </w:p>
        </w:tc>
        <w:tc>
          <w:tcPr>
            <w:tcW w:w="814" w:type="pct"/>
            <w:shd w:val="clear" w:color="auto" w:fill="DEEAF6" w:themeFill="accent5" w:themeFillTint="33"/>
          </w:tcPr>
          <w:p w14:paraId="4B432222" w14:textId="77777777" w:rsidR="00456B4D" w:rsidRPr="00D540F8" w:rsidRDefault="00456B4D" w:rsidP="00355774">
            <w:pPr>
              <w:spacing w:after="200" w:line="276" w:lineRule="auto"/>
              <w:ind w:left="0" w:firstLine="0"/>
              <w:contextualSpacing/>
              <w:rPr>
                <w:rFonts w:asciiTheme="minorHAnsi" w:hAnsiTheme="minorHAnsi" w:cstheme="minorHAnsi"/>
                <w:b/>
                <w:bCs/>
              </w:rPr>
            </w:pPr>
            <w:r w:rsidRPr="00D540F8">
              <w:rPr>
                <w:rFonts w:asciiTheme="minorHAnsi" w:hAnsiTheme="minorHAnsi" w:cstheme="minorHAnsi"/>
                <w:b/>
                <w:bCs/>
              </w:rPr>
              <w:t>Core (Y/N)</w:t>
            </w:r>
          </w:p>
        </w:tc>
        <w:tc>
          <w:tcPr>
            <w:tcW w:w="1732" w:type="pct"/>
            <w:shd w:val="clear" w:color="auto" w:fill="DEEAF6" w:themeFill="accent5" w:themeFillTint="33"/>
          </w:tcPr>
          <w:p w14:paraId="69815F85" w14:textId="77777777" w:rsidR="00456B4D" w:rsidRPr="00D540F8" w:rsidRDefault="00456B4D" w:rsidP="00355774">
            <w:pPr>
              <w:spacing w:after="200" w:line="276" w:lineRule="auto"/>
              <w:ind w:left="0" w:firstLine="0"/>
              <w:contextualSpacing/>
              <w:rPr>
                <w:rFonts w:asciiTheme="minorHAnsi" w:hAnsiTheme="minorHAnsi" w:cstheme="minorHAnsi"/>
                <w:b/>
                <w:bCs/>
              </w:rPr>
            </w:pPr>
            <w:r w:rsidRPr="00D540F8">
              <w:rPr>
                <w:rFonts w:asciiTheme="minorHAnsi" w:hAnsiTheme="minorHAnsi" w:cstheme="minorHAnsi"/>
                <w:b/>
                <w:bCs/>
              </w:rPr>
              <w:t xml:space="preserve">Semester 2 </w:t>
            </w:r>
          </w:p>
        </w:tc>
        <w:tc>
          <w:tcPr>
            <w:tcW w:w="768" w:type="pct"/>
            <w:shd w:val="clear" w:color="auto" w:fill="DEEAF6" w:themeFill="accent5" w:themeFillTint="33"/>
          </w:tcPr>
          <w:p w14:paraId="233A641C" w14:textId="77777777" w:rsidR="00456B4D" w:rsidRPr="00D540F8" w:rsidRDefault="00456B4D" w:rsidP="00355774">
            <w:pPr>
              <w:spacing w:after="200" w:line="276" w:lineRule="auto"/>
              <w:ind w:left="0" w:firstLine="0"/>
              <w:contextualSpacing/>
              <w:rPr>
                <w:rFonts w:asciiTheme="minorHAnsi" w:hAnsiTheme="minorHAnsi" w:cstheme="minorHAnsi"/>
                <w:b/>
                <w:bCs/>
              </w:rPr>
            </w:pPr>
            <w:r w:rsidRPr="00D540F8">
              <w:rPr>
                <w:rFonts w:asciiTheme="minorHAnsi" w:hAnsiTheme="minorHAnsi" w:cstheme="minorHAnsi"/>
                <w:b/>
                <w:bCs/>
              </w:rPr>
              <w:t>Core (Y/N)</w:t>
            </w:r>
          </w:p>
        </w:tc>
      </w:tr>
      <w:tr w:rsidR="004E01D8" w:rsidRPr="00D540F8" w14:paraId="63CA5344" w14:textId="77777777" w:rsidTr="004E01D8">
        <w:tc>
          <w:tcPr>
            <w:tcW w:w="4232" w:type="pct"/>
            <w:gridSpan w:val="3"/>
          </w:tcPr>
          <w:p w14:paraId="598B78BD" w14:textId="3AE431E5" w:rsidR="004E01D8" w:rsidRPr="00D540F8" w:rsidRDefault="004E01D8" w:rsidP="004E01D8">
            <w:pPr>
              <w:spacing w:after="200" w:line="276" w:lineRule="auto"/>
              <w:ind w:left="0" w:firstLine="0"/>
              <w:contextualSpacing/>
              <w:rPr>
                <w:rFonts w:asciiTheme="minorHAnsi" w:hAnsiTheme="minorHAnsi" w:cstheme="minorHAnsi"/>
                <w:b/>
                <w:bCs/>
              </w:rPr>
            </w:pPr>
            <w:r w:rsidRPr="00E21B9F">
              <w:t xml:space="preserve">Inclusive Pedagogy (40 credits) </w:t>
            </w:r>
          </w:p>
        </w:tc>
        <w:tc>
          <w:tcPr>
            <w:tcW w:w="768" w:type="pct"/>
          </w:tcPr>
          <w:p w14:paraId="56A3C506" w14:textId="5F5B024B" w:rsidR="004E01D8" w:rsidRPr="004E01D8" w:rsidRDefault="004E01D8" w:rsidP="004E01D8">
            <w:pPr>
              <w:spacing w:after="200" w:line="276" w:lineRule="auto"/>
              <w:ind w:left="0" w:firstLine="0"/>
              <w:contextualSpacing/>
              <w:rPr>
                <w:rFonts w:asciiTheme="minorHAnsi" w:hAnsiTheme="minorHAnsi" w:cstheme="minorHAnsi"/>
              </w:rPr>
            </w:pPr>
            <w:r w:rsidRPr="004E01D8">
              <w:rPr>
                <w:rFonts w:asciiTheme="minorHAnsi" w:hAnsiTheme="minorHAnsi" w:cstheme="minorHAnsi"/>
              </w:rPr>
              <w:t>Y</w:t>
            </w:r>
          </w:p>
        </w:tc>
      </w:tr>
      <w:tr w:rsidR="004E01D8" w:rsidRPr="00D540F8" w14:paraId="471B7EFC" w14:textId="77777777" w:rsidTr="00355774">
        <w:tc>
          <w:tcPr>
            <w:tcW w:w="1686" w:type="pct"/>
          </w:tcPr>
          <w:p w14:paraId="5A4D9F14" w14:textId="5FD5CA72" w:rsidR="004E01D8" w:rsidRPr="007C326B" w:rsidRDefault="004E01D8" w:rsidP="004E01D8">
            <w:pPr>
              <w:spacing w:after="200" w:line="276" w:lineRule="auto"/>
              <w:ind w:left="0" w:firstLine="0"/>
              <w:contextualSpacing/>
            </w:pPr>
            <w:r w:rsidRPr="00E21B9F">
              <w:t>Participation and Learning (20</w:t>
            </w:r>
            <w:r>
              <w:t xml:space="preserve"> </w:t>
            </w:r>
            <w:r w:rsidRPr="00E21B9F">
              <w:t>credits)</w:t>
            </w:r>
          </w:p>
        </w:tc>
        <w:tc>
          <w:tcPr>
            <w:tcW w:w="814" w:type="pct"/>
          </w:tcPr>
          <w:p w14:paraId="6EDCB354" w14:textId="640AC294" w:rsidR="004E01D8" w:rsidRPr="00D540F8" w:rsidRDefault="004E01D8" w:rsidP="004E01D8">
            <w:pPr>
              <w:spacing w:after="200" w:line="276" w:lineRule="auto"/>
              <w:ind w:left="0" w:firstLine="0"/>
              <w:contextualSpacing/>
              <w:rPr>
                <w:rFonts w:asciiTheme="minorHAnsi" w:hAnsiTheme="minorHAnsi" w:cstheme="minorHAnsi"/>
              </w:rPr>
            </w:pPr>
            <w:r>
              <w:rPr>
                <w:rFonts w:asciiTheme="minorHAnsi" w:hAnsiTheme="minorHAnsi" w:cstheme="minorHAnsi"/>
              </w:rPr>
              <w:t>Y</w:t>
            </w:r>
          </w:p>
        </w:tc>
        <w:tc>
          <w:tcPr>
            <w:tcW w:w="1732" w:type="pct"/>
          </w:tcPr>
          <w:p w14:paraId="23D8A164" w14:textId="08F6ADD0" w:rsidR="004E01D8" w:rsidRPr="00D540F8" w:rsidRDefault="004E01D8" w:rsidP="004E01D8">
            <w:pPr>
              <w:spacing w:after="200" w:line="276" w:lineRule="auto"/>
              <w:ind w:left="0" w:firstLine="0"/>
              <w:contextualSpacing/>
              <w:rPr>
                <w:rFonts w:asciiTheme="minorHAnsi" w:hAnsiTheme="minorHAnsi" w:cstheme="minorHAnsi"/>
              </w:rPr>
            </w:pPr>
            <w:r w:rsidRPr="00E21B9F">
              <w:t xml:space="preserve">Autism and Learning (20 credits) </w:t>
            </w:r>
          </w:p>
        </w:tc>
        <w:tc>
          <w:tcPr>
            <w:tcW w:w="768" w:type="pct"/>
          </w:tcPr>
          <w:p w14:paraId="48B4472E" w14:textId="7A76C8A2" w:rsidR="004E01D8" w:rsidRPr="00D540F8" w:rsidRDefault="004E01D8" w:rsidP="004E01D8">
            <w:pPr>
              <w:spacing w:after="200" w:line="276" w:lineRule="auto"/>
              <w:ind w:left="0" w:firstLine="0"/>
              <w:contextualSpacing/>
              <w:rPr>
                <w:rFonts w:asciiTheme="minorHAnsi" w:hAnsiTheme="minorHAnsi" w:cstheme="minorHAnsi"/>
              </w:rPr>
            </w:pPr>
            <w:r>
              <w:rPr>
                <w:rFonts w:asciiTheme="minorHAnsi" w:hAnsiTheme="minorHAnsi" w:cstheme="minorHAnsi"/>
              </w:rPr>
              <w:t>Y</w:t>
            </w:r>
          </w:p>
        </w:tc>
      </w:tr>
      <w:tr w:rsidR="004E01D8" w:rsidRPr="00D540F8" w14:paraId="5C45AC9B" w14:textId="77777777" w:rsidTr="00355774">
        <w:tc>
          <w:tcPr>
            <w:tcW w:w="1686" w:type="pct"/>
          </w:tcPr>
          <w:p w14:paraId="04E36A22" w14:textId="27C46C27" w:rsidR="004E01D8" w:rsidRPr="00D540F8" w:rsidRDefault="004E01D8" w:rsidP="004E01D8">
            <w:pPr>
              <w:spacing w:after="200" w:line="276" w:lineRule="auto"/>
              <w:contextualSpacing/>
              <w:rPr>
                <w:rFonts w:asciiTheme="minorHAnsi" w:hAnsiTheme="minorHAnsi" w:cstheme="minorHAnsi"/>
              </w:rPr>
            </w:pPr>
            <w:r w:rsidRPr="00E21B9F">
              <w:t xml:space="preserve">Research Methods (20 credits) </w:t>
            </w:r>
          </w:p>
        </w:tc>
        <w:tc>
          <w:tcPr>
            <w:tcW w:w="814" w:type="pct"/>
          </w:tcPr>
          <w:p w14:paraId="236B5300" w14:textId="70D9B065" w:rsidR="004E01D8" w:rsidRPr="00D540F8" w:rsidRDefault="004E01D8" w:rsidP="004E01D8">
            <w:pPr>
              <w:spacing w:after="200" w:line="276" w:lineRule="auto"/>
              <w:ind w:left="0" w:firstLine="0"/>
              <w:contextualSpacing/>
              <w:rPr>
                <w:rFonts w:asciiTheme="minorHAnsi" w:hAnsiTheme="minorHAnsi" w:cstheme="minorHAnsi"/>
              </w:rPr>
            </w:pPr>
            <w:r>
              <w:rPr>
                <w:rFonts w:asciiTheme="minorHAnsi" w:hAnsiTheme="minorHAnsi" w:cstheme="minorHAnsi"/>
              </w:rPr>
              <w:t>Y</w:t>
            </w:r>
          </w:p>
        </w:tc>
        <w:tc>
          <w:tcPr>
            <w:tcW w:w="1732" w:type="pct"/>
          </w:tcPr>
          <w:p w14:paraId="0519313E" w14:textId="29A9AB60" w:rsidR="004E01D8" w:rsidRPr="00D540F8" w:rsidRDefault="004E01D8" w:rsidP="004E01D8">
            <w:pPr>
              <w:pStyle w:val="ListParagraph"/>
              <w:spacing w:after="200" w:line="276" w:lineRule="auto"/>
              <w:ind w:left="0" w:firstLine="0"/>
              <w:rPr>
                <w:rFonts w:asciiTheme="minorHAnsi" w:hAnsiTheme="minorHAnsi" w:cstheme="minorHAnsi"/>
              </w:rPr>
            </w:pPr>
          </w:p>
        </w:tc>
        <w:tc>
          <w:tcPr>
            <w:tcW w:w="768" w:type="pct"/>
          </w:tcPr>
          <w:p w14:paraId="3282BAD1" w14:textId="621A6536" w:rsidR="004E01D8" w:rsidRPr="00D540F8" w:rsidRDefault="004E01D8" w:rsidP="004E01D8">
            <w:pPr>
              <w:spacing w:after="200" w:line="276" w:lineRule="auto"/>
              <w:ind w:left="0" w:firstLine="0"/>
              <w:contextualSpacing/>
              <w:rPr>
                <w:rFonts w:asciiTheme="minorHAnsi" w:hAnsiTheme="minorHAnsi" w:cstheme="minorHAnsi"/>
              </w:rPr>
            </w:pPr>
          </w:p>
        </w:tc>
      </w:tr>
      <w:tr w:rsidR="00AC291D" w:rsidRPr="00D540F8" w14:paraId="5583736D" w14:textId="77777777" w:rsidTr="00355774">
        <w:trPr>
          <w:trHeight w:val="84"/>
        </w:trPr>
        <w:tc>
          <w:tcPr>
            <w:tcW w:w="1686" w:type="pct"/>
          </w:tcPr>
          <w:p w14:paraId="5164BF45" w14:textId="04EE4928" w:rsidR="00AC291D" w:rsidRPr="00E21B9F" w:rsidRDefault="00AC291D" w:rsidP="00AC291D">
            <w:pPr>
              <w:spacing w:after="200" w:line="276" w:lineRule="auto"/>
              <w:ind w:left="0" w:firstLine="0"/>
              <w:contextualSpacing/>
            </w:pPr>
          </w:p>
        </w:tc>
        <w:tc>
          <w:tcPr>
            <w:tcW w:w="814" w:type="pct"/>
          </w:tcPr>
          <w:p w14:paraId="210AA152" w14:textId="60039815" w:rsidR="00AC291D" w:rsidRDefault="00AC291D" w:rsidP="00AC291D">
            <w:pPr>
              <w:spacing w:after="200" w:line="276" w:lineRule="auto"/>
              <w:ind w:left="0" w:firstLine="0"/>
              <w:contextualSpacing/>
              <w:rPr>
                <w:rFonts w:asciiTheme="minorHAnsi" w:hAnsiTheme="minorHAnsi" w:cstheme="minorHAnsi"/>
              </w:rPr>
            </w:pPr>
          </w:p>
        </w:tc>
        <w:tc>
          <w:tcPr>
            <w:tcW w:w="1732" w:type="pct"/>
          </w:tcPr>
          <w:p w14:paraId="2FDB85CE" w14:textId="48771D18" w:rsidR="00AC291D" w:rsidRPr="00D540F8" w:rsidRDefault="00AC291D" w:rsidP="00AC291D">
            <w:pPr>
              <w:spacing w:after="200" w:line="276" w:lineRule="auto"/>
              <w:ind w:left="0" w:firstLine="0"/>
              <w:contextualSpacing/>
              <w:rPr>
                <w:rFonts w:asciiTheme="minorHAnsi" w:hAnsiTheme="minorHAnsi" w:cstheme="minorHAnsi"/>
              </w:rPr>
            </w:pPr>
            <w:r w:rsidRPr="00E21B9F">
              <w:t>Literacy difficulties and Dyslexia</w:t>
            </w:r>
            <w:r>
              <w:t xml:space="preserve"> </w:t>
            </w:r>
            <w:r w:rsidRPr="00E21B9F">
              <w:t>(20 credits)</w:t>
            </w:r>
          </w:p>
        </w:tc>
        <w:tc>
          <w:tcPr>
            <w:tcW w:w="768" w:type="pct"/>
          </w:tcPr>
          <w:p w14:paraId="13A90076" w14:textId="1CA3F74A" w:rsidR="00AC291D" w:rsidRPr="00D540F8" w:rsidRDefault="00AC291D" w:rsidP="00AC291D">
            <w:pPr>
              <w:spacing w:after="200" w:line="276" w:lineRule="auto"/>
              <w:ind w:left="0" w:firstLine="0"/>
              <w:contextualSpacing/>
              <w:rPr>
                <w:rFonts w:asciiTheme="minorHAnsi" w:hAnsiTheme="minorHAnsi" w:cstheme="minorHAnsi"/>
              </w:rPr>
            </w:pPr>
            <w:r>
              <w:rPr>
                <w:rFonts w:asciiTheme="minorHAnsi" w:hAnsiTheme="minorHAnsi" w:cstheme="minorHAnsi"/>
              </w:rPr>
              <w:t>Y</w:t>
            </w:r>
          </w:p>
        </w:tc>
      </w:tr>
      <w:tr w:rsidR="00AC291D" w:rsidRPr="00D540F8" w14:paraId="3274C57B" w14:textId="77777777" w:rsidTr="00355774">
        <w:trPr>
          <w:trHeight w:val="84"/>
        </w:trPr>
        <w:tc>
          <w:tcPr>
            <w:tcW w:w="1686" w:type="pct"/>
          </w:tcPr>
          <w:p w14:paraId="45EE5989" w14:textId="5DEFF7B9" w:rsidR="00AC291D" w:rsidRPr="00D540F8" w:rsidRDefault="00AC291D" w:rsidP="00AC291D">
            <w:pPr>
              <w:spacing w:after="200" w:line="276" w:lineRule="auto"/>
              <w:contextualSpacing/>
              <w:rPr>
                <w:rFonts w:asciiTheme="minorHAnsi" w:hAnsiTheme="minorHAnsi" w:cstheme="minorHAnsi"/>
              </w:rPr>
            </w:pPr>
            <w:r w:rsidRPr="00E21B9F">
              <w:t xml:space="preserve">Dissertation (60 credits) </w:t>
            </w:r>
          </w:p>
        </w:tc>
        <w:tc>
          <w:tcPr>
            <w:tcW w:w="814" w:type="pct"/>
          </w:tcPr>
          <w:p w14:paraId="48CEE973" w14:textId="4550EBC3" w:rsidR="00AC291D" w:rsidRPr="00D540F8" w:rsidRDefault="00AC291D" w:rsidP="00AC291D">
            <w:pPr>
              <w:spacing w:after="200" w:line="276" w:lineRule="auto"/>
              <w:ind w:left="0" w:firstLine="0"/>
              <w:contextualSpacing/>
              <w:rPr>
                <w:rFonts w:asciiTheme="minorHAnsi" w:hAnsiTheme="minorHAnsi" w:cstheme="minorHAnsi"/>
              </w:rPr>
            </w:pPr>
            <w:r>
              <w:rPr>
                <w:rFonts w:asciiTheme="minorHAnsi" w:hAnsiTheme="minorHAnsi" w:cstheme="minorHAnsi"/>
              </w:rPr>
              <w:t>Y</w:t>
            </w:r>
          </w:p>
        </w:tc>
        <w:tc>
          <w:tcPr>
            <w:tcW w:w="1732" w:type="pct"/>
          </w:tcPr>
          <w:p w14:paraId="6EACC681" w14:textId="1C0BB994" w:rsidR="00AC291D" w:rsidRPr="00D540F8" w:rsidRDefault="00AC291D" w:rsidP="00AC291D">
            <w:pPr>
              <w:spacing w:after="200" w:line="276" w:lineRule="auto"/>
              <w:ind w:left="0" w:firstLine="0"/>
              <w:contextualSpacing/>
              <w:rPr>
                <w:rFonts w:asciiTheme="minorHAnsi" w:hAnsiTheme="minorHAnsi" w:cstheme="minorHAnsi"/>
              </w:rPr>
            </w:pPr>
            <w:r w:rsidRPr="00E21B9F">
              <w:t>Dissertation (60 credits)</w:t>
            </w:r>
            <w:r>
              <w:t xml:space="preserve"> </w:t>
            </w:r>
            <w:r w:rsidRPr="00355774">
              <w:rPr>
                <w:i/>
                <w:iCs/>
              </w:rPr>
              <w:t>*Continued from Semester 1</w:t>
            </w:r>
          </w:p>
        </w:tc>
        <w:tc>
          <w:tcPr>
            <w:tcW w:w="768" w:type="pct"/>
          </w:tcPr>
          <w:p w14:paraId="63EDBCE7" w14:textId="297AFF9C" w:rsidR="00AC291D" w:rsidRPr="00D540F8" w:rsidRDefault="00AC291D" w:rsidP="00AC291D">
            <w:pPr>
              <w:spacing w:after="200" w:line="276" w:lineRule="auto"/>
              <w:ind w:left="0" w:firstLine="0"/>
              <w:contextualSpacing/>
              <w:rPr>
                <w:rFonts w:asciiTheme="minorHAnsi" w:hAnsiTheme="minorHAnsi" w:cstheme="minorHAnsi"/>
              </w:rPr>
            </w:pPr>
            <w:r>
              <w:rPr>
                <w:rFonts w:asciiTheme="minorHAnsi" w:hAnsiTheme="minorHAnsi" w:cstheme="minorHAnsi"/>
              </w:rPr>
              <w:t>Y</w:t>
            </w:r>
          </w:p>
        </w:tc>
      </w:tr>
    </w:tbl>
    <w:p w14:paraId="76E83BA4" w14:textId="4C340A88" w:rsidR="00EF24B6" w:rsidRDefault="00EF24B6" w:rsidP="00355774">
      <w:pPr>
        <w:spacing w:after="200" w:line="276" w:lineRule="auto"/>
        <w:ind w:left="4320" w:hanging="4320"/>
        <w:rPr>
          <w:b/>
          <w:sz w:val="28"/>
          <w:szCs w:val="28"/>
        </w:rPr>
      </w:pPr>
    </w:p>
    <w:tbl>
      <w:tblPr>
        <w:tblStyle w:val="TableGrid"/>
        <w:tblW w:w="5015" w:type="pct"/>
        <w:tblLook w:val="04A0" w:firstRow="1" w:lastRow="0" w:firstColumn="1" w:lastColumn="0" w:noHBand="0" w:noVBand="1"/>
      </w:tblPr>
      <w:tblGrid>
        <w:gridCol w:w="3536"/>
        <w:gridCol w:w="1707"/>
        <w:gridCol w:w="3629"/>
        <w:gridCol w:w="1615"/>
      </w:tblGrid>
      <w:tr w:rsidR="00A06A6E" w:rsidRPr="00D540F8" w14:paraId="203EFCB6" w14:textId="77777777" w:rsidTr="00AC291D">
        <w:tc>
          <w:tcPr>
            <w:tcW w:w="1686" w:type="pct"/>
            <w:shd w:val="clear" w:color="auto" w:fill="DEEAF6" w:themeFill="accent5" w:themeFillTint="33"/>
          </w:tcPr>
          <w:p w14:paraId="113B907A" w14:textId="4BCE8BDE" w:rsidR="00A06A6E" w:rsidRPr="00D540F8" w:rsidRDefault="00355774" w:rsidP="00355774">
            <w:pPr>
              <w:spacing w:after="200" w:line="276" w:lineRule="auto"/>
              <w:ind w:left="0" w:firstLine="0"/>
              <w:contextualSpacing/>
              <w:rPr>
                <w:rFonts w:asciiTheme="minorHAnsi" w:hAnsiTheme="minorHAnsi" w:cstheme="minorHAnsi"/>
                <w:b/>
                <w:bCs/>
              </w:rPr>
            </w:pPr>
            <w:r w:rsidRPr="00A06A6E">
              <w:rPr>
                <w:b/>
                <w:bCs/>
                <w:u w:val="single"/>
              </w:rPr>
              <w:t>Part time</w:t>
            </w:r>
            <w:r>
              <w:rPr>
                <w:b/>
                <w:bCs/>
                <w:u w:val="single"/>
              </w:rPr>
              <w:t xml:space="preserve"> 2-year route</w:t>
            </w:r>
            <w:r w:rsidRPr="00A06A6E">
              <w:rPr>
                <w:b/>
                <w:bCs/>
                <w:u w:val="single"/>
              </w:rPr>
              <w:t>:</w:t>
            </w:r>
            <w:r>
              <w:rPr>
                <w:b/>
                <w:bCs/>
                <w:u w:val="single"/>
              </w:rPr>
              <w:t xml:space="preserve"> </w:t>
            </w:r>
            <w:r>
              <w:rPr>
                <w:rFonts w:asciiTheme="minorHAnsi" w:hAnsiTheme="minorHAnsi" w:cstheme="minorHAnsi"/>
                <w:b/>
                <w:bCs/>
              </w:rPr>
              <w:t>Year 1</w:t>
            </w:r>
            <w:r w:rsidRPr="00D540F8">
              <w:rPr>
                <w:rFonts w:asciiTheme="minorHAnsi" w:hAnsiTheme="minorHAnsi" w:cstheme="minorHAnsi"/>
              </w:rPr>
              <w:t xml:space="preserve"> </w:t>
            </w:r>
            <w:r w:rsidR="00A06A6E" w:rsidRPr="00D540F8">
              <w:rPr>
                <w:rFonts w:asciiTheme="minorHAnsi" w:hAnsiTheme="minorHAnsi" w:cstheme="minorHAnsi"/>
                <w:b/>
                <w:bCs/>
              </w:rPr>
              <w:t>Semester 1</w:t>
            </w:r>
          </w:p>
        </w:tc>
        <w:tc>
          <w:tcPr>
            <w:tcW w:w="814" w:type="pct"/>
            <w:shd w:val="clear" w:color="auto" w:fill="DEEAF6" w:themeFill="accent5" w:themeFillTint="33"/>
          </w:tcPr>
          <w:p w14:paraId="352259E2" w14:textId="77777777" w:rsidR="00A06A6E" w:rsidRPr="00D540F8" w:rsidRDefault="00A06A6E" w:rsidP="00355774">
            <w:pPr>
              <w:spacing w:after="200" w:line="276" w:lineRule="auto"/>
              <w:ind w:left="0" w:firstLine="0"/>
              <w:contextualSpacing/>
              <w:rPr>
                <w:rFonts w:asciiTheme="minorHAnsi" w:hAnsiTheme="minorHAnsi" w:cstheme="minorHAnsi"/>
                <w:b/>
                <w:bCs/>
              </w:rPr>
            </w:pPr>
            <w:r w:rsidRPr="00D540F8">
              <w:rPr>
                <w:rFonts w:asciiTheme="minorHAnsi" w:hAnsiTheme="minorHAnsi" w:cstheme="minorHAnsi"/>
                <w:b/>
                <w:bCs/>
              </w:rPr>
              <w:t>Core (Y/N)</w:t>
            </w:r>
          </w:p>
        </w:tc>
        <w:tc>
          <w:tcPr>
            <w:tcW w:w="1730" w:type="pct"/>
            <w:shd w:val="clear" w:color="auto" w:fill="DEEAF6" w:themeFill="accent5" w:themeFillTint="33"/>
          </w:tcPr>
          <w:p w14:paraId="01DF0A79" w14:textId="77777777" w:rsidR="00A06A6E" w:rsidRPr="00D540F8" w:rsidRDefault="00A06A6E" w:rsidP="00355774">
            <w:pPr>
              <w:spacing w:after="200" w:line="276" w:lineRule="auto"/>
              <w:ind w:left="0" w:firstLine="0"/>
              <w:contextualSpacing/>
              <w:rPr>
                <w:rFonts w:asciiTheme="minorHAnsi" w:hAnsiTheme="minorHAnsi" w:cstheme="minorHAnsi"/>
                <w:b/>
                <w:bCs/>
              </w:rPr>
            </w:pPr>
            <w:r w:rsidRPr="00D540F8">
              <w:rPr>
                <w:rFonts w:asciiTheme="minorHAnsi" w:hAnsiTheme="minorHAnsi" w:cstheme="minorHAnsi"/>
                <w:b/>
                <w:bCs/>
              </w:rPr>
              <w:t xml:space="preserve">Semester 2 </w:t>
            </w:r>
          </w:p>
        </w:tc>
        <w:tc>
          <w:tcPr>
            <w:tcW w:w="770" w:type="pct"/>
            <w:shd w:val="clear" w:color="auto" w:fill="DEEAF6" w:themeFill="accent5" w:themeFillTint="33"/>
          </w:tcPr>
          <w:p w14:paraId="64A16F7D" w14:textId="77777777" w:rsidR="00A06A6E" w:rsidRPr="00D540F8" w:rsidRDefault="00A06A6E" w:rsidP="00355774">
            <w:pPr>
              <w:spacing w:after="200" w:line="276" w:lineRule="auto"/>
              <w:ind w:left="0" w:firstLine="0"/>
              <w:contextualSpacing/>
              <w:rPr>
                <w:rFonts w:asciiTheme="minorHAnsi" w:hAnsiTheme="minorHAnsi" w:cstheme="minorHAnsi"/>
                <w:b/>
                <w:bCs/>
              </w:rPr>
            </w:pPr>
            <w:r w:rsidRPr="00D540F8">
              <w:rPr>
                <w:rFonts w:asciiTheme="minorHAnsi" w:hAnsiTheme="minorHAnsi" w:cstheme="minorHAnsi"/>
                <w:b/>
                <w:bCs/>
              </w:rPr>
              <w:t>Core (Y/N)</w:t>
            </w:r>
          </w:p>
        </w:tc>
      </w:tr>
      <w:tr w:rsidR="004E01D8" w:rsidRPr="00D540F8" w14:paraId="3BC5CD5D" w14:textId="77777777" w:rsidTr="004E01D8">
        <w:tc>
          <w:tcPr>
            <w:tcW w:w="4230" w:type="pct"/>
            <w:gridSpan w:val="3"/>
          </w:tcPr>
          <w:p w14:paraId="7DBB9C38" w14:textId="1933DABF" w:rsidR="004E01D8" w:rsidRPr="004E01D8" w:rsidRDefault="004E01D8" w:rsidP="004E01D8">
            <w:pPr>
              <w:spacing w:after="200" w:line="276" w:lineRule="auto"/>
              <w:ind w:left="0" w:firstLine="0"/>
              <w:contextualSpacing/>
              <w:rPr>
                <w:b/>
                <w:bCs/>
                <w:u w:val="single"/>
              </w:rPr>
            </w:pPr>
            <w:r w:rsidRPr="00A06A6E">
              <w:t>Inclusive Pedagogy (40 credits</w:t>
            </w:r>
            <w:r>
              <w:t>)</w:t>
            </w:r>
          </w:p>
        </w:tc>
        <w:tc>
          <w:tcPr>
            <w:tcW w:w="770" w:type="pct"/>
          </w:tcPr>
          <w:p w14:paraId="216506E2" w14:textId="755B8875" w:rsidR="004E01D8" w:rsidRPr="004E01D8" w:rsidRDefault="004E01D8" w:rsidP="004E01D8">
            <w:pPr>
              <w:spacing w:after="200" w:line="276" w:lineRule="auto"/>
              <w:ind w:left="0" w:firstLine="0"/>
              <w:contextualSpacing/>
              <w:rPr>
                <w:rFonts w:asciiTheme="minorHAnsi" w:hAnsiTheme="minorHAnsi" w:cstheme="minorHAnsi"/>
              </w:rPr>
            </w:pPr>
            <w:r w:rsidRPr="004E01D8">
              <w:rPr>
                <w:rFonts w:asciiTheme="minorHAnsi" w:hAnsiTheme="minorHAnsi" w:cstheme="minorHAnsi"/>
              </w:rPr>
              <w:t>Y</w:t>
            </w:r>
          </w:p>
        </w:tc>
      </w:tr>
      <w:tr w:rsidR="004E01D8" w:rsidRPr="00D540F8" w14:paraId="6E6491D2" w14:textId="77777777" w:rsidTr="00355774">
        <w:tc>
          <w:tcPr>
            <w:tcW w:w="1686" w:type="pct"/>
          </w:tcPr>
          <w:p w14:paraId="3CF98B93" w14:textId="76D41720" w:rsidR="004E01D8" w:rsidRPr="00A06A6E" w:rsidRDefault="004E01D8" w:rsidP="004E01D8">
            <w:pPr>
              <w:spacing w:after="200" w:line="276" w:lineRule="auto"/>
              <w:ind w:left="0" w:firstLine="0"/>
              <w:contextualSpacing/>
              <w:rPr>
                <w:rFonts w:asciiTheme="minorHAnsi" w:hAnsiTheme="minorHAnsi" w:cstheme="minorHAnsi"/>
              </w:rPr>
            </w:pPr>
            <w:r w:rsidRPr="00A06A6E">
              <w:t>Participation and Learning (20</w:t>
            </w:r>
            <w:r>
              <w:t xml:space="preserve"> </w:t>
            </w:r>
            <w:r w:rsidRPr="00A06A6E">
              <w:t>credits)</w:t>
            </w:r>
          </w:p>
        </w:tc>
        <w:tc>
          <w:tcPr>
            <w:tcW w:w="814" w:type="pct"/>
          </w:tcPr>
          <w:p w14:paraId="4C6C48A3" w14:textId="41882182" w:rsidR="004E01D8" w:rsidRPr="00A06A6E" w:rsidRDefault="004E01D8" w:rsidP="004E01D8">
            <w:pPr>
              <w:spacing w:after="200" w:line="276" w:lineRule="auto"/>
              <w:ind w:left="0" w:firstLine="0"/>
              <w:contextualSpacing/>
              <w:rPr>
                <w:rFonts w:asciiTheme="minorHAnsi" w:hAnsiTheme="minorHAnsi" w:cstheme="minorHAnsi"/>
              </w:rPr>
            </w:pPr>
            <w:r w:rsidRPr="00A06A6E">
              <w:rPr>
                <w:rFonts w:asciiTheme="minorHAnsi" w:hAnsiTheme="minorHAnsi" w:cstheme="minorHAnsi"/>
              </w:rPr>
              <w:t>Y</w:t>
            </w:r>
          </w:p>
        </w:tc>
        <w:tc>
          <w:tcPr>
            <w:tcW w:w="1730" w:type="pct"/>
          </w:tcPr>
          <w:p w14:paraId="2D9797FF" w14:textId="042584CC" w:rsidR="004E01D8" w:rsidRPr="00A06A6E" w:rsidRDefault="004E01D8" w:rsidP="004E01D8">
            <w:pPr>
              <w:spacing w:after="200" w:line="276" w:lineRule="auto"/>
              <w:contextualSpacing/>
              <w:rPr>
                <w:rFonts w:asciiTheme="minorHAnsi" w:hAnsiTheme="minorHAnsi" w:cstheme="minorHAnsi"/>
              </w:rPr>
            </w:pPr>
            <w:r w:rsidRPr="00A06A6E">
              <w:t xml:space="preserve">Autism and Learning (20 credits) </w:t>
            </w:r>
          </w:p>
        </w:tc>
        <w:tc>
          <w:tcPr>
            <w:tcW w:w="770" w:type="pct"/>
          </w:tcPr>
          <w:p w14:paraId="2BAEDD17" w14:textId="77777777" w:rsidR="004E01D8" w:rsidRPr="00A06A6E" w:rsidRDefault="004E01D8" w:rsidP="004E01D8">
            <w:pPr>
              <w:spacing w:after="200" w:line="276" w:lineRule="auto"/>
              <w:ind w:left="0" w:firstLine="0"/>
              <w:contextualSpacing/>
              <w:rPr>
                <w:rFonts w:asciiTheme="minorHAnsi" w:hAnsiTheme="minorHAnsi" w:cstheme="minorHAnsi"/>
              </w:rPr>
            </w:pPr>
            <w:r w:rsidRPr="00A06A6E">
              <w:rPr>
                <w:rFonts w:asciiTheme="minorHAnsi" w:hAnsiTheme="minorHAnsi" w:cstheme="minorHAnsi"/>
              </w:rPr>
              <w:t>Y</w:t>
            </w:r>
          </w:p>
        </w:tc>
      </w:tr>
    </w:tbl>
    <w:p w14:paraId="268781A5" w14:textId="4CF4134C" w:rsidR="00A06A6E" w:rsidRDefault="00A06A6E" w:rsidP="00355774">
      <w:pPr>
        <w:spacing w:after="200" w:line="276" w:lineRule="auto"/>
        <w:ind w:left="4320" w:hanging="4320"/>
        <w:rPr>
          <w:b/>
          <w:sz w:val="28"/>
          <w:szCs w:val="28"/>
        </w:rPr>
      </w:pPr>
    </w:p>
    <w:tbl>
      <w:tblPr>
        <w:tblStyle w:val="TableGrid"/>
        <w:tblW w:w="5015" w:type="pct"/>
        <w:tblLook w:val="04A0" w:firstRow="1" w:lastRow="0" w:firstColumn="1" w:lastColumn="0" w:noHBand="0" w:noVBand="1"/>
      </w:tblPr>
      <w:tblGrid>
        <w:gridCol w:w="3536"/>
        <w:gridCol w:w="1707"/>
        <w:gridCol w:w="3633"/>
        <w:gridCol w:w="1611"/>
      </w:tblGrid>
      <w:tr w:rsidR="00A06A6E" w:rsidRPr="00D540F8" w14:paraId="55A102DB" w14:textId="77777777" w:rsidTr="00AC291D">
        <w:tc>
          <w:tcPr>
            <w:tcW w:w="1686" w:type="pct"/>
            <w:shd w:val="clear" w:color="auto" w:fill="DEEAF6" w:themeFill="accent5" w:themeFillTint="33"/>
          </w:tcPr>
          <w:p w14:paraId="3ABB2B95" w14:textId="2C905AA9" w:rsidR="00A06A6E" w:rsidRPr="00D540F8" w:rsidRDefault="00355774" w:rsidP="00355774">
            <w:pPr>
              <w:spacing w:after="200" w:line="276" w:lineRule="auto"/>
              <w:ind w:left="0" w:firstLine="0"/>
              <w:contextualSpacing/>
              <w:rPr>
                <w:rFonts w:asciiTheme="minorHAnsi" w:hAnsiTheme="minorHAnsi" w:cstheme="minorHAnsi"/>
                <w:b/>
                <w:bCs/>
              </w:rPr>
            </w:pPr>
            <w:r w:rsidRPr="00A06A6E">
              <w:rPr>
                <w:b/>
                <w:bCs/>
                <w:u w:val="single"/>
              </w:rPr>
              <w:t>Part time</w:t>
            </w:r>
            <w:r>
              <w:rPr>
                <w:b/>
                <w:bCs/>
                <w:u w:val="single"/>
              </w:rPr>
              <w:t xml:space="preserve"> 2-year route</w:t>
            </w:r>
            <w:r w:rsidRPr="00A06A6E">
              <w:rPr>
                <w:b/>
                <w:bCs/>
                <w:u w:val="single"/>
              </w:rPr>
              <w:t>:</w:t>
            </w:r>
            <w:r>
              <w:rPr>
                <w:b/>
                <w:bCs/>
                <w:u w:val="single"/>
              </w:rPr>
              <w:t xml:space="preserve"> </w:t>
            </w:r>
            <w:r>
              <w:rPr>
                <w:rFonts w:asciiTheme="minorHAnsi" w:hAnsiTheme="minorHAnsi" w:cstheme="minorHAnsi"/>
                <w:b/>
                <w:bCs/>
              </w:rPr>
              <w:t xml:space="preserve">Year 2 </w:t>
            </w:r>
            <w:r w:rsidR="00A06A6E" w:rsidRPr="00D540F8">
              <w:rPr>
                <w:rFonts w:asciiTheme="minorHAnsi" w:hAnsiTheme="minorHAnsi" w:cstheme="minorHAnsi"/>
                <w:b/>
                <w:bCs/>
              </w:rPr>
              <w:t>Semester 1</w:t>
            </w:r>
          </w:p>
        </w:tc>
        <w:tc>
          <w:tcPr>
            <w:tcW w:w="814" w:type="pct"/>
            <w:shd w:val="clear" w:color="auto" w:fill="DEEAF6" w:themeFill="accent5" w:themeFillTint="33"/>
          </w:tcPr>
          <w:p w14:paraId="3983B7B0" w14:textId="77777777" w:rsidR="00A06A6E" w:rsidRPr="00D540F8" w:rsidRDefault="00A06A6E" w:rsidP="00355774">
            <w:pPr>
              <w:spacing w:after="200" w:line="276" w:lineRule="auto"/>
              <w:ind w:left="0" w:firstLine="0"/>
              <w:contextualSpacing/>
              <w:rPr>
                <w:rFonts w:asciiTheme="minorHAnsi" w:hAnsiTheme="minorHAnsi" w:cstheme="minorHAnsi"/>
                <w:b/>
                <w:bCs/>
              </w:rPr>
            </w:pPr>
            <w:r w:rsidRPr="00D540F8">
              <w:rPr>
                <w:rFonts w:asciiTheme="minorHAnsi" w:hAnsiTheme="minorHAnsi" w:cstheme="minorHAnsi"/>
                <w:b/>
                <w:bCs/>
              </w:rPr>
              <w:t>Core (Y/N)</w:t>
            </w:r>
          </w:p>
        </w:tc>
        <w:tc>
          <w:tcPr>
            <w:tcW w:w="1732" w:type="pct"/>
            <w:shd w:val="clear" w:color="auto" w:fill="DEEAF6" w:themeFill="accent5" w:themeFillTint="33"/>
          </w:tcPr>
          <w:p w14:paraId="0D2ABC7F" w14:textId="77777777" w:rsidR="00A06A6E" w:rsidRPr="00D540F8" w:rsidRDefault="00A06A6E" w:rsidP="00355774">
            <w:pPr>
              <w:spacing w:after="200" w:line="276" w:lineRule="auto"/>
              <w:ind w:left="0" w:firstLine="0"/>
              <w:contextualSpacing/>
              <w:rPr>
                <w:rFonts w:asciiTheme="minorHAnsi" w:hAnsiTheme="minorHAnsi" w:cstheme="minorHAnsi"/>
                <w:b/>
                <w:bCs/>
              </w:rPr>
            </w:pPr>
            <w:r w:rsidRPr="00D540F8">
              <w:rPr>
                <w:rFonts w:asciiTheme="minorHAnsi" w:hAnsiTheme="minorHAnsi" w:cstheme="minorHAnsi"/>
                <w:b/>
                <w:bCs/>
              </w:rPr>
              <w:t xml:space="preserve">Semester 2 </w:t>
            </w:r>
          </w:p>
        </w:tc>
        <w:tc>
          <w:tcPr>
            <w:tcW w:w="768" w:type="pct"/>
            <w:shd w:val="clear" w:color="auto" w:fill="DEEAF6" w:themeFill="accent5" w:themeFillTint="33"/>
          </w:tcPr>
          <w:p w14:paraId="3B8E1AA5" w14:textId="77777777" w:rsidR="00A06A6E" w:rsidRPr="00D540F8" w:rsidRDefault="00A06A6E" w:rsidP="00355774">
            <w:pPr>
              <w:spacing w:after="200" w:line="276" w:lineRule="auto"/>
              <w:ind w:left="0" w:firstLine="0"/>
              <w:contextualSpacing/>
              <w:rPr>
                <w:rFonts w:asciiTheme="minorHAnsi" w:hAnsiTheme="minorHAnsi" w:cstheme="minorHAnsi"/>
                <w:b/>
                <w:bCs/>
              </w:rPr>
            </w:pPr>
            <w:r w:rsidRPr="00D540F8">
              <w:rPr>
                <w:rFonts w:asciiTheme="minorHAnsi" w:hAnsiTheme="minorHAnsi" w:cstheme="minorHAnsi"/>
                <w:b/>
                <w:bCs/>
              </w:rPr>
              <w:t>Core (Y/N)</w:t>
            </w:r>
          </w:p>
        </w:tc>
      </w:tr>
      <w:tr w:rsidR="00A06A6E" w:rsidRPr="00D540F8" w14:paraId="2694D9B3" w14:textId="77777777" w:rsidTr="00355774">
        <w:tc>
          <w:tcPr>
            <w:tcW w:w="1686" w:type="pct"/>
          </w:tcPr>
          <w:p w14:paraId="5897729D" w14:textId="4B8C96EC" w:rsidR="00A06A6E" w:rsidRPr="00D540F8" w:rsidRDefault="00A06A6E" w:rsidP="00355774">
            <w:pPr>
              <w:spacing w:after="200" w:line="276" w:lineRule="auto"/>
              <w:contextualSpacing/>
              <w:rPr>
                <w:rFonts w:asciiTheme="minorHAnsi" w:hAnsiTheme="minorHAnsi" w:cstheme="minorHAnsi"/>
              </w:rPr>
            </w:pPr>
            <w:r w:rsidRPr="00E21B9F">
              <w:t xml:space="preserve">Research Methods (20 credits) </w:t>
            </w:r>
          </w:p>
        </w:tc>
        <w:tc>
          <w:tcPr>
            <w:tcW w:w="814" w:type="pct"/>
          </w:tcPr>
          <w:p w14:paraId="4514D3A4" w14:textId="77777777" w:rsidR="00A06A6E" w:rsidRPr="00D540F8" w:rsidRDefault="00A06A6E" w:rsidP="00355774">
            <w:pPr>
              <w:spacing w:after="200" w:line="276" w:lineRule="auto"/>
              <w:ind w:left="0" w:firstLine="0"/>
              <w:contextualSpacing/>
              <w:rPr>
                <w:rFonts w:asciiTheme="minorHAnsi" w:hAnsiTheme="minorHAnsi" w:cstheme="minorHAnsi"/>
              </w:rPr>
            </w:pPr>
            <w:r>
              <w:rPr>
                <w:rFonts w:asciiTheme="minorHAnsi" w:hAnsiTheme="minorHAnsi" w:cstheme="minorHAnsi"/>
              </w:rPr>
              <w:t>Y</w:t>
            </w:r>
          </w:p>
        </w:tc>
        <w:tc>
          <w:tcPr>
            <w:tcW w:w="1732" w:type="pct"/>
          </w:tcPr>
          <w:p w14:paraId="4B0815EA" w14:textId="77777777" w:rsidR="00A06A6E" w:rsidRPr="00D540F8" w:rsidRDefault="00A06A6E" w:rsidP="00355774">
            <w:pPr>
              <w:pStyle w:val="ListParagraph"/>
              <w:spacing w:after="200" w:line="276" w:lineRule="auto"/>
              <w:ind w:left="0" w:firstLine="0"/>
              <w:rPr>
                <w:rFonts w:asciiTheme="minorHAnsi" w:hAnsiTheme="minorHAnsi" w:cstheme="minorHAnsi"/>
              </w:rPr>
            </w:pPr>
          </w:p>
        </w:tc>
        <w:tc>
          <w:tcPr>
            <w:tcW w:w="768" w:type="pct"/>
          </w:tcPr>
          <w:p w14:paraId="103D9BF6" w14:textId="77777777" w:rsidR="00A06A6E" w:rsidRPr="00D540F8" w:rsidRDefault="00A06A6E" w:rsidP="00355774">
            <w:pPr>
              <w:spacing w:after="200" w:line="276" w:lineRule="auto"/>
              <w:ind w:left="0" w:firstLine="0"/>
              <w:contextualSpacing/>
              <w:rPr>
                <w:rFonts w:asciiTheme="minorHAnsi" w:hAnsiTheme="minorHAnsi" w:cstheme="minorHAnsi"/>
              </w:rPr>
            </w:pPr>
          </w:p>
        </w:tc>
      </w:tr>
      <w:tr w:rsidR="00AC291D" w:rsidRPr="00D540F8" w14:paraId="6313D8B9" w14:textId="77777777" w:rsidTr="00355774">
        <w:trPr>
          <w:trHeight w:val="84"/>
        </w:trPr>
        <w:tc>
          <w:tcPr>
            <w:tcW w:w="1686" w:type="pct"/>
          </w:tcPr>
          <w:p w14:paraId="768CAA30" w14:textId="2D00FB4C" w:rsidR="00AC291D" w:rsidRPr="00E21B9F" w:rsidRDefault="00AC291D" w:rsidP="00AC291D">
            <w:pPr>
              <w:spacing w:after="200" w:line="276" w:lineRule="auto"/>
              <w:ind w:left="0" w:firstLine="0"/>
              <w:contextualSpacing/>
            </w:pPr>
          </w:p>
        </w:tc>
        <w:tc>
          <w:tcPr>
            <w:tcW w:w="814" w:type="pct"/>
          </w:tcPr>
          <w:p w14:paraId="0D69F9F0" w14:textId="0E4FF89B" w:rsidR="00AC291D" w:rsidRDefault="00AC291D" w:rsidP="00AC291D">
            <w:pPr>
              <w:spacing w:after="200" w:line="276" w:lineRule="auto"/>
              <w:ind w:left="0" w:firstLine="0"/>
              <w:contextualSpacing/>
              <w:rPr>
                <w:rFonts w:asciiTheme="minorHAnsi" w:hAnsiTheme="minorHAnsi" w:cstheme="minorHAnsi"/>
              </w:rPr>
            </w:pPr>
          </w:p>
        </w:tc>
        <w:tc>
          <w:tcPr>
            <w:tcW w:w="1732" w:type="pct"/>
          </w:tcPr>
          <w:p w14:paraId="35A62176" w14:textId="273F5530" w:rsidR="00AC291D" w:rsidRPr="00D540F8" w:rsidRDefault="00AC291D" w:rsidP="00AC291D">
            <w:pPr>
              <w:spacing w:after="200" w:line="276" w:lineRule="auto"/>
              <w:ind w:left="0" w:firstLine="0"/>
              <w:contextualSpacing/>
              <w:rPr>
                <w:rFonts w:asciiTheme="minorHAnsi" w:hAnsiTheme="minorHAnsi" w:cstheme="minorHAnsi"/>
              </w:rPr>
            </w:pPr>
            <w:r w:rsidRPr="00E21B9F">
              <w:t>Literacy difficulties and Dyslexia</w:t>
            </w:r>
            <w:r>
              <w:t xml:space="preserve"> </w:t>
            </w:r>
            <w:r w:rsidRPr="00E21B9F">
              <w:t xml:space="preserve">(20 credits) </w:t>
            </w:r>
          </w:p>
        </w:tc>
        <w:tc>
          <w:tcPr>
            <w:tcW w:w="768" w:type="pct"/>
          </w:tcPr>
          <w:p w14:paraId="415E8B53" w14:textId="43B3D340" w:rsidR="00AC291D" w:rsidRPr="00D540F8" w:rsidRDefault="00AC291D" w:rsidP="00AC291D">
            <w:pPr>
              <w:spacing w:after="200" w:line="276" w:lineRule="auto"/>
              <w:ind w:left="0" w:firstLine="0"/>
              <w:contextualSpacing/>
              <w:rPr>
                <w:rFonts w:asciiTheme="minorHAnsi" w:hAnsiTheme="minorHAnsi" w:cstheme="minorHAnsi"/>
              </w:rPr>
            </w:pPr>
            <w:r>
              <w:rPr>
                <w:rFonts w:asciiTheme="minorHAnsi" w:hAnsiTheme="minorHAnsi" w:cstheme="minorHAnsi"/>
              </w:rPr>
              <w:t>Y</w:t>
            </w:r>
          </w:p>
        </w:tc>
      </w:tr>
      <w:tr w:rsidR="00AC291D" w:rsidRPr="00D540F8" w14:paraId="580A438E" w14:textId="77777777" w:rsidTr="00355774">
        <w:trPr>
          <w:trHeight w:val="84"/>
        </w:trPr>
        <w:tc>
          <w:tcPr>
            <w:tcW w:w="1686" w:type="pct"/>
          </w:tcPr>
          <w:p w14:paraId="1D05BF58" w14:textId="56C00255" w:rsidR="00AC291D" w:rsidRPr="00D540F8" w:rsidRDefault="00AC291D" w:rsidP="00AC291D">
            <w:pPr>
              <w:spacing w:after="200" w:line="276" w:lineRule="auto"/>
              <w:contextualSpacing/>
              <w:rPr>
                <w:rFonts w:asciiTheme="minorHAnsi" w:hAnsiTheme="minorHAnsi" w:cstheme="minorHAnsi"/>
              </w:rPr>
            </w:pPr>
            <w:r w:rsidRPr="00E21B9F">
              <w:t xml:space="preserve">Dissertation (60 credits) </w:t>
            </w:r>
          </w:p>
        </w:tc>
        <w:tc>
          <w:tcPr>
            <w:tcW w:w="814" w:type="pct"/>
          </w:tcPr>
          <w:p w14:paraId="460F3C15" w14:textId="7926578F" w:rsidR="00AC291D" w:rsidRPr="00D540F8" w:rsidRDefault="00AC291D" w:rsidP="00AC291D">
            <w:pPr>
              <w:spacing w:after="200" w:line="276" w:lineRule="auto"/>
              <w:ind w:left="0" w:firstLine="0"/>
              <w:contextualSpacing/>
              <w:rPr>
                <w:rFonts w:asciiTheme="minorHAnsi" w:hAnsiTheme="minorHAnsi" w:cstheme="minorHAnsi"/>
              </w:rPr>
            </w:pPr>
            <w:r>
              <w:rPr>
                <w:rFonts w:asciiTheme="minorHAnsi" w:hAnsiTheme="minorHAnsi" w:cstheme="minorHAnsi"/>
              </w:rPr>
              <w:t>Y</w:t>
            </w:r>
          </w:p>
        </w:tc>
        <w:tc>
          <w:tcPr>
            <w:tcW w:w="1732" w:type="pct"/>
          </w:tcPr>
          <w:p w14:paraId="715692E4" w14:textId="095ABD8C" w:rsidR="00AC291D" w:rsidRPr="00D540F8" w:rsidRDefault="00AC291D" w:rsidP="00AC291D">
            <w:pPr>
              <w:spacing w:after="200" w:line="276" w:lineRule="auto"/>
              <w:ind w:left="0" w:firstLine="0"/>
              <w:contextualSpacing/>
              <w:rPr>
                <w:rFonts w:asciiTheme="minorHAnsi" w:hAnsiTheme="minorHAnsi" w:cstheme="minorHAnsi"/>
              </w:rPr>
            </w:pPr>
            <w:r w:rsidRPr="00E21B9F">
              <w:t xml:space="preserve">Dissertation (60 credits) </w:t>
            </w:r>
            <w:r w:rsidRPr="00355774">
              <w:rPr>
                <w:i/>
                <w:iCs/>
              </w:rPr>
              <w:t>*Continued from Semester 1</w:t>
            </w:r>
          </w:p>
        </w:tc>
        <w:tc>
          <w:tcPr>
            <w:tcW w:w="768" w:type="pct"/>
          </w:tcPr>
          <w:p w14:paraId="008A6325" w14:textId="65B87B14" w:rsidR="00AC291D" w:rsidRPr="00D540F8" w:rsidRDefault="00AC291D" w:rsidP="00AC291D">
            <w:pPr>
              <w:spacing w:after="200" w:line="276" w:lineRule="auto"/>
              <w:ind w:left="0" w:firstLine="0"/>
              <w:contextualSpacing/>
              <w:rPr>
                <w:rFonts w:asciiTheme="minorHAnsi" w:hAnsiTheme="minorHAnsi" w:cstheme="minorHAnsi"/>
              </w:rPr>
            </w:pPr>
            <w:r>
              <w:rPr>
                <w:rFonts w:asciiTheme="minorHAnsi" w:hAnsiTheme="minorHAnsi" w:cstheme="minorHAnsi"/>
              </w:rPr>
              <w:t>Y</w:t>
            </w:r>
          </w:p>
        </w:tc>
      </w:tr>
    </w:tbl>
    <w:p w14:paraId="2A9A9AE7" w14:textId="77777777" w:rsidR="00A06A6E" w:rsidRDefault="00A06A6E" w:rsidP="00355774">
      <w:pPr>
        <w:spacing w:after="200" w:line="276" w:lineRule="auto"/>
        <w:ind w:left="4320" w:hanging="4320"/>
        <w:rPr>
          <w:b/>
          <w:bCs/>
          <w:u w:val="single"/>
        </w:rPr>
      </w:pPr>
    </w:p>
    <w:tbl>
      <w:tblPr>
        <w:tblStyle w:val="TableGrid"/>
        <w:tblW w:w="5015" w:type="pct"/>
        <w:tblLook w:val="04A0" w:firstRow="1" w:lastRow="0" w:firstColumn="1" w:lastColumn="0" w:noHBand="0" w:noVBand="1"/>
      </w:tblPr>
      <w:tblGrid>
        <w:gridCol w:w="3536"/>
        <w:gridCol w:w="1707"/>
        <w:gridCol w:w="3629"/>
        <w:gridCol w:w="1615"/>
      </w:tblGrid>
      <w:tr w:rsidR="00A06A6E" w:rsidRPr="00D540F8" w14:paraId="72EF25AB" w14:textId="77777777" w:rsidTr="00AC291D">
        <w:tc>
          <w:tcPr>
            <w:tcW w:w="1686" w:type="pct"/>
            <w:shd w:val="clear" w:color="auto" w:fill="DEEAF6" w:themeFill="accent5" w:themeFillTint="33"/>
          </w:tcPr>
          <w:p w14:paraId="70188BAB" w14:textId="361AEDC2" w:rsidR="00A06A6E" w:rsidRPr="00D540F8" w:rsidRDefault="00355774" w:rsidP="00355774">
            <w:pPr>
              <w:spacing w:after="200" w:line="276" w:lineRule="auto"/>
              <w:ind w:left="0" w:firstLine="0"/>
              <w:contextualSpacing/>
              <w:rPr>
                <w:rFonts w:asciiTheme="minorHAnsi" w:hAnsiTheme="minorHAnsi" w:cstheme="minorHAnsi"/>
                <w:b/>
                <w:bCs/>
              </w:rPr>
            </w:pPr>
            <w:r w:rsidRPr="00A06A6E">
              <w:rPr>
                <w:b/>
                <w:bCs/>
                <w:u w:val="single"/>
              </w:rPr>
              <w:lastRenderedPageBreak/>
              <w:t>Part time 3-year route:</w:t>
            </w:r>
            <w:r>
              <w:rPr>
                <w:b/>
                <w:bCs/>
                <w:u w:val="single"/>
              </w:rPr>
              <w:t xml:space="preserve"> </w:t>
            </w:r>
            <w:r>
              <w:rPr>
                <w:rFonts w:asciiTheme="minorHAnsi" w:hAnsiTheme="minorHAnsi" w:cstheme="minorHAnsi"/>
                <w:b/>
                <w:bCs/>
              </w:rPr>
              <w:t xml:space="preserve">Year 1 </w:t>
            </w:r>
            <w:r w:rsidR="00A06A6E" w:rsidRPr="00D540F8">
              <w:rPr>
                <w:rFonts w:asciiTheme="minorHAnsi" w:hAnsiTheme="minorHAnsi" w:cstheme="minorHAnsi"/>
                <w:b/>
                <w:bCs/>
              </w:rPr>
              <w:t>Semester 1</w:t>
            </w:r>
          </w:p>
        </w:tc>
        <w:tc>
          <w:tcPr>
            <w:tcW w:w="814" w:type="pct"/>
            <w:shd w:val="clear" w:color="auto" w:fill="DEEAF6" w:themeFill="accent5" w:themeFillTint="33"/>
          </w:tcPr>
          <w:p w14:paraId="78B30BFD" w14:textId="77777777" w:rsidR="00A06A6E" w:rsidRPr="00D540F8" w:rsidRDefault="00A06A6E" w:rsidP="00355774">
            <w:pPr>
              <w:spacing w:after="200" w:line="276" w:lineRule="auto"/>
              <w:ind w:left="0" w:firstLine="0"/>
              <w:contextualSpacing/>
              <w:rPr>
                <w:rFonts w:asciiTheme="minorHAnsi" w:hAnsiTheme="minorHAnsi" w:cstheme="minorHAnsi"/>
                <w:b/>
                <w:bCs/>
              </w:rPr>
            </w:pPr>
            <w:r w:rsidRPr="00D540F8">
              <w:rPr>
                <w:rFonts w:asciiTheme="minorHAnsi" w:hAnsiTheme="minorHAnsi" w:cstheme="minorHAnsi"/>
                <w:b/>
                <w:bCs/>
              </w:rPr>
              <w:t>Core (Y/N)</w:t>
            </w:r>
          </w:p>
        </w:tc>
        <w:tc>
          <w:tcPr>
            <w:tcW w:w="1730" w:type="pct"/>
            <w:shd w:val="clear" w:color="auto" w:fill="DEEAF6" w:themeFill="accent5" w:themeFillTint="33"/>
          </w:tcPr>
          <w:p w14:paraId="07DFE645" w14:textId="77777777" w:rsidR="00A06A6E" w:rsidRPr="00D540F8" w:rsidRDefault="00A06A6E" w:rsidP="00355774">
            <w:pPr>
              <w:spacing w:after="200" w:line="276" w:lineRule="auto"/>
              <w:ind w:left="0" w:firstLine="0"/>
              <w:contextualSpacing/>
              <w:rPr>
                <w:rFonts w:asciiTheme="minorHAnsi" w:hAnsiTheme="minorHAnsi" w:cstheme="minorHAnsi"/>
                <w:b/>
                <w:bCs/>
              </w:rPr>
            </w:pPr>
            <w:r w:rsidRPr="00D540F8">
              <w:rPr>
                <w:rFonts w:asciiTheme="minorHAnsi" w:hAnsiTheme="minorHAnsi" w:cstheme="minorHAnsi"/>
                <w:b/>
                <w:bCs/>
              </w:rPr>
              <w:t xml:space="preserve">Semester 2 </w:t>
            </w:r>
          </w:p>
        </w:tc>
        <w:tc>
          <w:tcPr>
            <w:tcW w:w="770" w:type="pct"/>
            <w:shd w:val="clear" w:color="auto" w:fill="DEEAF6" w:themeFill="accent5" w:themeFillTint="33"/>
          </w:tcPr>
          <w:p w14:paraId="33919433" w14:textId="77777777" w:rsidR="00A06A6E" w:rsidRPr="00D540F8" w:rsidRDefault="00A06A6E" w:rsidP="00355774">
            <w:pPr>
              <w:spacing w:after="200" w:line="276" w:lineRule="auto"/>
              <w:ind w:left="0" w:firstLine="0"/>
              <w:contextualSpacing/>
              <w:rPr>
                <w:rFonts w:asciiTheme="minorHAnsi" w:hAnsiTheme="minorHAnsi" w:cstheme="minorHAnsi"/>
                <w:b/>
                <w:bCs/>
              </w:rPr>
            </w:pPr>
            <w:r w:rsidRPr="00D540F8">
              <w:rPr>
                <w:rFonts w:asciiTheme="minorHAnsi" w:hAnsiTheme="minorHAnsi" w:cstheme="minorHAnsi"/>
                <w:b/>
                <w:bCs/>
              </w:rPr>
              <w:t>Core (Y/N)</w:t>
            </w:r>
          </w:p>
        </w:tc>
      </w:tr>
      <w:tr w:rsidR="004E01D8" w:rsidRPr="00D540F8" w14:paraId="55FE2E79" w14:textId="77777777" w:rsidTr="004E01D8">
        <w:tc>
          <w:tcPr>
            <w:tcW w:w="4230" w:type="pct"/>
            <w:gridSpan w:val="3"/>
          </w:tcPr>
          <w:p w14:paraId="25CBA511" w14:textId="556EBB04" w:rsidR="004E01D8" w:rsidRPr="00D540F8" w:rsidRDefault="004E01D8" w:rsidP="004E01D8">
            <w:pPr>
              <w:spacing w:after="200" w:line="276" w:lineRule="auto"/>
              <w:contextualSpacing/>
              <w:rPr>
                <w:rFonts w:asciiTheme="minorHAnsi" w:hAnsiTheme="minorHAnsi" w:cstheme="minorHAnsi"/>
              </w:rPr>
            </w:pPr>
            <w:r w:rsidRPr="00E21B9F">
              <w:t xml:space="preserve">Inclusive Pedagogy (40 credits) </w:t>
            </w:r>
          </w:p>
        </w:tc>
        <w:tc>
          <w:tcPr>
            <w:tcW w:w="770" w:type="pct"/>
          </w:tcPr>
          <w:p w14:paraId="10883FA4" w14:textId="14096106" w:rsidR="004E01D8" w:rsidRPr="00D540F8" w:rsidRDefault="004E01D8" w:rsidP="00355774">
            <w:pPr>
              <w:spacing w:after="200" w:line="276" w:lineRule="auto"/>
              <w:ind w:left="0" w:firstLine="0"/>
              <w:contextualSpacing/>
              <w:rPr>
                <w:rFonts w:asciiTheme="minorHAnsi" w:hAnsiTheme="minorHAnsi" w:cstheme="minorHAnsi"/>
              </w:rPr>
            </w:pPr>
            <w:r>
              <w:rPr>
                <w:rFonts w:asciiTheme="minorHAnsi" w:hAnsiTheme="minorHAnsi" w:cstheme="minorHAnsi"/>
              </w:rPr>
              <w:t>Y</w:t>
            </w:r>
          </w:p>
        </w:tc>
      </w:tr>
      <w:tr w:rsidR="004E01D8" w:rsidRPr="00D540F8" w14:paraId="65917B8F" w14:textId="77777777" w:rsidTr="00355774">
        <w:tc>
          <w:tcPr>
            <w:tcW w:w="1686" w:type="pct"/>
          </w:tcPr>
          <w:p w14:paraId="2B090283" w14:textId="77777777" w:rsidR="004E01D8" w:rsidRPr="00E21B9F" w:rsidRDefault="004E01D8" w:rsidP="004E01D8">
            <w:pPr>
              <w:spacing w:after="200" w:line="276" w:lineRule="auto"/>
              <w:contextualSpacing/>
            </w:pPr>
          </w:p>
        </w:tc>
        <w:tc>
          <w:tcPr>
            <w:tcW w:w="814" w:type="pct"/>
          </w:tcPr>
          <w:p w14:paraId="13B22579" w14:textId="77777777" w:rsidR="004E01D8" w:rsidRDefault="004E01D8" w:rsidP="004E01D8">
            <w:pPr>
              <w:spacing w:after="200" w:line="276" w:lineRule="auto"/>
              <w:ind w:left="0" w:firstLine="0"/>
              <w:contextualSpacing/>
              <w:rPr>
                <w:rFonts w:asciiTheme="minorHAnsi" w:hAnsiTheme="minorHAnsi" w:cstheme="minorHAnsi"/>
              </w:rPr>
            </w:pPr>
          </w:p>
        </w:tc>
        <w:tc>
          <w:tcPr>
            <w:tcW w:w="1730" w:type="pct"/>
          </w:tcPr>
          <w:p w14:paraId="34544A2E" w14:textId="4C812A7F" w:rsidR="004E01D8" w:rsidRPr="00E21B9F" w:rsidRDefault="004E01D8" w:rsidP="004E01D8">
            <w:pPr>
              <w:spacing w:after="200" w:line="276" w:lineRule="auto"/>
              <w:contextualSpacing/>
            </w:pPr>
            <w:r w:rsidRPr="00E21B9F">
              <w:t xml:space="preserve">Autism and Learning (20 credits) </w:t>
            </w:r>
          </w:p>
        </w:tc>
        <w:tc>
          <w:tcPr>
            <w:tcW w:w="770" w:type="pct"/>
          </w:tcPr>
          <w:p w14:paraId="20AE9B88" w14:textId="124838F5" w:rsidR="004E01D8" w:rsidRDefault="004E01D8" w:rsidP="004E01D8">
            <w:pPr>
              <w:spacing w:after="200" w:line="276" w:lineRule="auto"/>
              <w:ind w:left="0" w:firstLine="0"/>
              <w:contextualSpacing/>
              <w:rPr>
                <w:rFonts w:asciiTheme="minorHAnsi" w:hAnsiTheme="minorHAnsi" w:cstheme="minorHAnsi"/>
              </w:rPr>
            </w:pPr>
            <w:r>
              <w:rPr>
                <w:rFonts w:asciiTheme="minorHAnsi" w:hAnsiTheme="minorHAnsi" w:cstheme="minorHAnsi"/>
              </w:rPr>
              <w:t>Y</w:t>
            </w:r>
          </w:p>
        </w:tc>
      </w:tr>
    </w:tbl>
    <w:p w14:paraId="227E6F44" w14:textId="5A45835D" w:rsidR="00A06A6E" w:rsidRDefault="00A06A6E" w:rsidP="00355774">
      <w:pPr>
        <w:spacing w:after="200" w:line="276" w:lineRule="auto"/>
        <w:ind w:left="4320" w:hanging="4320"/>
        <w:rPr>
          <w:b/>
          <w:sz w:val="28"/>
          <w:szCs w:val="28"/>
        </w:rPr>
      </w:pPr>
    </w:p>
    <w:tbl>
      <w:tblPr>
        <w:tblStyle w:val="TableGrid"/>
        <w:tblW w:w="5015" w:type="pct"/>
        <w:tblLook w:val="04A0" w:firstRow="1" w:lastRow="0" w:firstColumn="1" w:lastColumn="0" w:noHBand="0" w:noVBand="1"/>
      </w:tblPr>
      <w:tblGrid>
        <w:gridCol w:w="3536"/>
        <w:gridCol w:w="1707"/>
        <w:gridCol w:w="3633"/>
        <w:gridCol w:w="1611"/>
      </w:tblGrid>
      <w:tr w:rsidR="00A06A6E" w:rsidRPr="00D540F8" w14:paraId="77A38F3D" w14:textId="77777777" w:rsidTr="00AC291D">
        <w:trPr>
          <w:tblHeader/>
        </w:trPr>
        <w:tc>
          <w:tcPr>
            <w:tcW w:w="1686" w:type="pct"/>
            <w:shd w:val="clear" w:color="auto" w:fill="DEEAF6" w:themeFill="accent5" w:themeFillTint="33"/>
          </w:tcPr>
          <w:p w14:paraId="28CF203E" w14:textId="79054F29" w:rsidR="00A06A6E" w:rsidRPr="00D540F8" w:rsidRDefault="00355774" w:rsidP="00355774">
            <w:pPr>
              <w:spacing w:after="200" w:line="276" w:lineRule="auto"/>
              <w:ind w:left="0" w:firstLine="0"/>
              <w:contextualSpacing/>
              <w:rPr>
                <w:rFonts w:asciiTheme="minorHAnsi" w:hAnsiTheme="minorHAnsi" w:cstheme="minorHAnsi"/>
                <w:b/>
                <w:bCs/>
              </w:rPr>
            </w:pPr>
            <w:r w:rsidRPr="00A06A6E">
              <w:rPr>
                <w:b/>
                <w:bCs/>
                <w:u w:val="single"/>
              </w:rPr>
              <w:t>Part time 3-year route:</w:t>
            </w:r>
            <w:r>
              <w:rPr>
                <w:b/>
                <w:bCs/>
                <w:u w:val="single"/>
              </w:rPr>
              <w:t xml:space="preserve"> </w:t>
            </w:r>
            <w:r>
              <w:rPr>
                <w:rFonts w:asciiTheme="minorHAnsi" w:hAnsiTheme="minorHAnsi" w:cstheme="minorHAnsi"/>
                <w:b/>
                <w:bCs/>
              </w:rPr>
              <w:t xml:space="preserve">Year 2 </w:t>
            </w:r>
            <w:r w:rsidR="00A06A6E" w:rsidRPr="00D540F8">
              <w:rPr>
                <w:rFonts w:asciiTheme="minorHAnsi" w:hAnsiTheme="minorHAnsi" w:cstheme="minorHAnsi"/>
                <w:b/>
                <w:bCs/>
              </w:rPr>
              <w:t>Semester 1</w:t>
            </w:r>
          </w:p>
        </w:tc>
        <w:tc>
          <w:tcPr>
            <w:tcW w:w="814" w:type="pct"/>
            <w:shd w:val="clear" w:color="auto" w:fill="DEEAF6" w:themeFill="accent5" w:themeFillTint="33"/>
          </w:tcPr>
          <w:p w14:paraId="2D14B4C7" w14:textId="77777777" w:rsidR="00A06A6E" w:rsidRPr="00D540F8" w:rsidRDefault="00A06A6E" w:rsidP="00355774">
            <w:pPr>
              <w:spacing w:after="200" w:line="276" w:lineRule="auto"/>
              <w:ind w:left="0" w:firstLine="0"/>
              <w:contextualSpacing/>
              <w:rPr>
                <w:rFonts w:asciiTheme="minorHAnsi" w:hAnsiTheme="minorHAnsi" w:cstheme="minorHAnsi"/>
                <w:b/>
                <w:bCs/>
              </w:rPr>
            </w:pPr>
            <w:r w:rsidRPr="00D540F8">
              <w:rPr>
                <w:rFonts w:asciiTheme="minorHAnsi" w:hAnsiTheme="minorHAnsi" w:cstheme="minorHAnsi"/>
                <w:b/>
                <w:bCs/>
              </w:rPr>
              <w:t>Core (Y/N)</w:t>
            </w:r>
          </w:p>
        </w:tc>
        <w:tc>
          <w:tcPr>
            <w:tcW w:w="1732" w:type="pct"/>
            <w:shd w:val="clear" w:color="auto" w:fill="DEEAF6" w:themeFill="accent5" w:themeFillTint="33"/>
          </w:tcPr>
          <w:p w14:paraId="0E68105C" w14:textId="77777777" w:rsidR="00A06A6E" w:rsidRPr="00D540F8" w:rsidRDefault="00A06A6E" w:rsidP="00355774">
            <w:pPr>
              <w:spacing w:after="200" w:line="276" w:lineRule="auto"/>
              <w:ind w:left="0" w:firstLine="0"/>
              <w:contextualSpacing/>
              <w:rPr>
                <w:rFonts w:asciiTheme="minorHAnsi" w:hAnsiTheme="minorHAnsi" w:cstheme="minorHAnsi"/>
                <w:b/>
                <w:bCs/>
              </w:rPr>
            </w:pPr>
            <w:r w:rsidRPr="00D540F8">
              <w:rPr>
                <w:rFonts w:asciiTheme="minorHAnsi" w:hAnsiTheme="minorHAnsi" w:cstheme="minorHAnsi"/>
                <w:b/>
                <w:bCs/>
              </w:rPr>
              <w:t xml:space="preserve">Semester 2 </w:t>
            </w:r>
          </w:p>
        </w:tc>
        <w:tc>
          <w:tcPr>
            <w:tcW w:w="768" w:type="pct"/>
            <w:shd w:val="clear" w:color="auto" w:fill="DEEAF6" w:themeFill="accent5" w:themeFillTint="33"/>
          </w:tcPr>
          <w:p w14:paraId="494859A3" w14:textId="77777777" w:rsidR="00A06A6E" w:rsidRPr="00D540F8" w:rsidRDefault="00A06A6E" w:rsidP="00355774">
            <w:pPr>
              <w:spacing w:after="200" w:line="276" w:lineRule="auto"/>
              <w:ind w:left="0" w:firstLine="0"/>
              <w:contextualSpacing/>
              <w:rPr>
                <w:rFonts w:asciiTheme="minorHAnsi" w:hAnsiTheme="minorHAnsi" w:cstheme="minorHAnsi"/>
                <w:b/>
                <w:bCs/>
              </w:rPr>
            </w:pPr>
            <w:r w:rsidRPr="00D540F8">
              <w:rPr>
                <w:rFonts w:asciiTheme="minorHAnsi" w:hAnsiTheme="minorHAnsi" w:cstheme="minorHAnsi"/>
                <w:b/>
                <w:bCs/>
              </w:rPr>
              <w:t>Core (Y/N)</w:t>
            </w:r>
          </w:p>
        </w:tc>
      </w:tr>
      <w:tr w:rsidR="00A06A6E" w:rsidRPr="00D540F8" w14:paraId="08991D87" w14:textId="77777777" w:rsidTr="00355774">
        <w:tc>
          <w:tcPr>
            <w:tcW w:w="1686" w:type="pct"/>
          </w:tcPr>
          <w:p w14:paraId="4F400853" w14:textId="6FD432BD" w:rsidR="00A06A6E" w:rsidRPr="00D540F8" w:rsidRDefault="00A06A6E" w:rsidP="00355774">
            <w:pPr>
              <w:spacing w:after="200" w:line="276" w:lineRule="auto"/>
              <w:ind w:left="0" w:firstLine="0"/>
              <w:contextualSpacing/>
              <w:rPr>
                <w:rFonts w:asciiTheme="minorHAnsi" w:hAnsiTheme="minorHAnsi" w:cstheme="minorHAnsi"/>
              </w:rPr>
            </w:pPr>
            <w:r w:rsidRPr="00E21B9F">
              <w:t>Participation and Learning (20</w:t>
            </w:r>
            <w:r w:rsidR="00FF449C">
              <w:t xml:space="preserve"> </w:t>
            </w:r>
            <w:r w:rsidRPr="00E21B9F">
              <w:t>credits)</w:t>
            </w:r>
          </w:p>
        </w:tc>
        <w:tc>
          <w:tcPr>
            <w:tcW w:w="814" w:type="pct"/>
          </w:tcPr>
          <w:p w14:paraId="668C46AB" w14:textId="77777777" w:rsidR="00A06A6E" w:rsidRPr="00D540F8" w:rsidRDefault="00A06A6E" w:rsidP="00355774">
            <w:pPr>
              <w:spacing w:after="200" w:line="276" w:lineRule="auto"/>
              <w:ind w:left="0" w:firstLine="0"/>
              <w:contextualSpacing/>
              <w:rPr>
                <w:rFonts w:asciiTheme="minorHAnsi" w:hAnsiTheme="minorHAnsi" w:cstheme="minorHAnsi"/>
              </w:rPr>
            </w:pPr>
            <w:r>
              <w:rPr>
                <w:rFonts w:asciiTheme="minorHAnsi" w:hAnsiTheme="minorHAnsi" w:cstheme="minorHAnsi"/>
              </w:rPr>
              <w:t>Y</w:t>
            </w:r>
          </w:p>
        </w:tc>
        <w:tc>
          <w:tcPr>
            <w:tcW w:w="1732" w:type="pct"/>
          </w:tcPr>
          <w:p w14:paraId="2E800B41" w14:textId="77777777" w:rsidR="00A06A6E" w:rsidRPr="00D540F8" w:rsidRDefault="00A06A6E" w:rsidP="00355774">
            <w:pPr>
              <w:spacing w:after="200" w:line="276" w:lineRule="auto"/>
              <w:ind w:left="0" w:firstLine="0"/>
              <w:contextualSpacing/>
              <w:rPr>
                <w:rFonts w:asciiTheme="minorHAnsi" w:hAnsiTheme="minorHAnsi" w:cstheme="minorHAnsi"/>
              </w:rPr>
            </w:pPr>
          </w:p>
        </w:tc>
        <w:tc>
          <w:tcPr>
            <w:tcW w:w="768" w:type="pct"/>
          </w:tcPr>
          <w:p w14:paraId="013C7D21" w14:textId="77777777" w:rsidR="00A06A6E" w:rsidRPr="00D540F8" w:rsidRDefault="00A06A6E" w:rsidP="00355774">
            <w:pPr>
              <w:spacing w:after="200" w:line="276" w:lineRule="auto"/>
              <w:ind w:left="0" w:firstLine="0"/>
              <w:contextualSpacing/>
              <w:rPr>
                <w:rFonts w:asciiTheme="minorHAnsi" w:hAnsiTheme="minorHAnsi" w:cstheme="minorHAnsi"/>
              </w:rPr>
            </w:pPr>
          </w:p>
        </w:tc>
      </w:tr>
      <w:tr w:rsidR="00A06A6E" w:rsidRPr="00D540F8" w14:paraId="14BB4C28" w14:textId="77777777" w:rsidTr="00355774">
        <w:tc>
          <w:tcPr>
            <w:tcW w:w="1686" w:type="pct"/>
          </w:tcPr>
          <w:p w14:paraId="48C0F2D5" w14:textId="3AAB82C8" w:rsidR="00A06A6E" w:rsidRPr="00D540F8" w:rsidRDefault="00A06A6E" w:rsidP="00355774">
            <w:pPr>
              <w:spacing w:after="200" w:line="276" w:lineRule="auto"/>
              <w:contextualSpacing/>
              <w:rPr>
                <w:rFonts w:asciiTheme="minorHAnsi" w:hAnsiTheme="minorHAnsi" w:cstheme="minorHAnsi"/>
              </w:rPr>
            </w:pPr>
            <w:r w:rsidRPr="00E21B9F">
              <w:t xml:space="preserve">Research Methods (20 credits) </w:t>
            </w:r>
          </w:p>
        </w:tc>
        <w:tc>
          <w:tcPr>
            <w:tcW w:w="814" w:type="pct"/>
          </w:tcPr>
          <w:p w14:paraId="2D30B0DE" w14:textId="77777777" w:rsidR="00A06A6E" w:rsidRPr="00D540F8" w:rsidRDefault="00A06A6E" w:rsidP="00355774">
            <w:pPr>
              <w:spacing w:after="200" w:line="276" w:lineRule="auto"/>
              <w:ind w:left="0" w:firstLine="0"/>
              <w:contextualSpacing/>
              <w:rPr>
                <w:rFonts w:asciiTheme="minorHAnsi" w:hAnsiTheme="minorHAnsi" w:cstheme="minorHAnsi"/>
              </w:rPr>
            </w:pPr>
            <w:r>
              <w:rPr>
                <w:rFonts w:asciiTheme="minorHAnsi" w:hAnsiTheme="minorHAnsi" w:cstheme="minorHAnsi"/>
              </w:rPr>
              <w:t>Y</w:t>
            </w:r>
          </w:p>
        </w:tc>
        <w:tc>
          <w:tcPr>
            <w:tcW w:w="1732" w:type="pct"/>
          </w:tcPr>
          <w:p w14:paraId="3FFE062C" w14:textId="77777777" w:rsidR="00A06A6E" w:rsidRPr="00D540F8" w:rsidRDefault="00A06A6E" w:rsidP="00355774">
            <w:pPr>
              <w:pStyle w:val="ListParagraph"/>
              <w:spacing w:after="200" w:line="276" w:lineRule="auto"/>
              <w:ind w:left="0" w:firstLine="0"/>
              <w:rPr>
                <w:rFonts w:asciiTheme="minorHAnsi" w:hAnsiTheme="minorHAnsi" w:cstheme="minorHAnsi"/>
              </w:rPr>
            </w:pPr>
          </w:p>
        </w:tc>
        <w:tc>
          <w:tcPr>
            <w:tcW w:w="768" w:type="pct"/>
          </w:tcPr>
          <w:p w14:paraId="0F3F9171" w14:textId="77777777" w:rsidR="00A06A6E" w:rsidRPr="00D540F8" w:rsidRDefault="00A06A6E" w:rsidP="00355774">
            <w:pPr>
              <w:spacing w:after="200" w:line="276" w:lineRule="auto"/>
              <w:ind w:left="0" w:firstLine="0"/>
              <w:contextualSpacing/>
              <w:rPr>
                <w:rFonts w:asciiTheme="minorHAnsi" w:hAnsiTheme="minorHAnsi" w:cstheme="minorHAnsi"/>
              </w:rPr>
            </w:pPr>
          </w:p>
        </w:tc>
      </w:tr>
      <w:tr w:rsidR="00355774" w:rsidRPr="00D540F8" w14:paraId="3E770882" w14:textId="77777777" w:rsidTr="00355774">
        <w:trPr>
          <w:trHeight w:val="84"/>
        </w:trPr>
        <w:tc>
          <w:tcPr>
            <w:tcW w:w="1686" w:type="pct"/>
          </w:tcPr>
          <w:p w14:paraId="1E9CA31C" w14:textId="60C511E3" w:rsidR="00355774" w:rsidRPr="00D540F8" w:rsidRDefault="00355774" w:rsidP="00355774">
            <w:pPr>
              <w:spacing w:after="200" w:line="276" w:lineRule="auto"/>
              <w:contextualSpacing/>
              <w:rPr>
                <w:rFonts w:asciiTheme="minorHAnsi" w:hAnsiTheme="minorHAnsi" w:cstheme="minorHAnsi"/>
              </w:rPr>
            </w:pPr>
            <w:r w:rsidRPr="00E21B9F">
              <w:t xml:space="preserve">Dissertation (60 credits) </w:t>
            </w:r>
          </w:p>
        </w:tc>
        <w:tc>
          <w:tcPr>
            <w:tcW w:w="814" w:type="pct"/>
          </w:tcPr>
          <w:p w14:paraId="0ED3E7BC" w14:textId="31A5C33C" w:rsidR="00355774" w:rsidRPr="00D540F8" w:rsidRDefault="00355774" w:rsidP="00355774">
            <w:pPr>
              <w:spacing w:after="200" w:line="276" w:lineRule="auto"/>
              <w:ind w:left="0" w:firstLine="0"/>
              <w:contextualSpacing/>
              <w:rPr>
                <w:rFonts w:asciiTheme="minorHAnsi" w:hAnsiTheme="minorHAnsi" w:cstheme="minorHAnsi"/>
              </w:rPr>
            </w:pPr>
            <w:r>
              <w:rPr>
                <w:rFonts w:asciiTheme="minorHAnsi" w:hAnsiTheme="minorHAnsi" w:cstheme="minorHAnsi"/>
              </w:rPr>
              <w:t>Y</w:t>
            </w:r>
          </w:p>
        </w:tc>
        <w:tc>
          <w:tcPr>
            <w:tcW w:w="1732" w:type="pct"/>
          </w:tcPr>
          <w:p w14:paraId="53338889" w14:textId="3F3FB049" w:rsidR="00355774" w:rsidRPr="00D540F8" w:rsidRDefault="00355774" w:rsidP="00355774">
            <w:pPr>
              <w:spacing w:after="200" w:line="276" w:lineRule="auto"/>
              <w:ind w:left="0" w:firstLine="0"/>
              <w:contextualSpacing/>
              <w:rPr>
                <w:rFonts w:asciiTheme="minorHAnsi" w:hAnsiTheme="minorHAnsi" w:cstheme="minorHAnsi"/>
              </w:rPr>
            </w:pPr>
            <w:r w:rsidRPr="00E21B9F">
              <w:t xml:space="preserve">Dissertation (60 credits) </w:t>
            </w:r>
            <w:r w:rsidRPr="00355774">
              <w:rPr>
                <w:i/>
                <w:iCs/>
              </w:rPr>
              <w:t>*Continued from Semester 1</w:t>
            </w:r>
          </w:p>
        </w:tc>
        <w:tc>
          <w:tcPr>
            <w:tcW w:w="768" w:type="pct"/>
          </w:tcPr>
          <w:p w14:paraId="7A2A2915" w14:textId="25589AB3" w:rsidR="00355774" w:rsidRPr="00D540F8" w:rsidRDefault="00355774" w:rsidP="00355774">
            <w:pPr>
              <w:spacing w:after="200" w:line="276" w:lineRule="auto"/>
              <w:ind w:left="0" w:firstLine="0"/>
              <w:contextualSpacing/>
              <w:rPr>
                <w:rFonts w:asciiTheme="minorHAnsi" w:hAnsiTheme="minorHAnsi" w:cstheme="minorHAnsi"/>
              </w:rPr>
            </w:pPr>
            <w:r>
              <w:rPr>
                <w:rFonts w:asciiTheme="minorHAnsi" w:hAnsiTheme="minorHAnsi" w:cstheme="minorHAnsi"/>
              </w:rPr>
              <w:t>Y</w:t>
            </w:r>
          </w:p>
        </w:tc>
      </w:tr>
    </w:tbl>
    <w:p w14:paraId="36E53210" w14:textId="026C2475" w:rsidR="00A06A6E" w:rsidRDefault="00A06A6E" w:rsidP="00355774">
      <w:pPr>
        <w:spacing w:after="200" w:line="276" w:lineRule="auto"/>
        <w:ind w:left="4320" w:hanging="4320"/>
        <w:rPr>
          <w:b/>
          <w:sz w:val="28"/>
          <w:szCs w:val="28"/>
        </w:rPr>
      </w:pPr>
    </w:p>
    <w:tbl>
      <w:tblPr>
        <w:tblStyle w:val="TableGrid"/>
        <w:tblW w:w="5015" w:type="pct"/>
        <w:tblLook w:val="04A0" w:firstRow="1" w:lastRow="0" w:firstColumn="1" w:lastColumn="0" w:noHBand="0" w:noVBand="1"/>
      </w:tblPr>
      <w:tblGrid>
        <w:gridCol w:w="8872"/>
        <w:gridCol w:w="1615"/>
      </w:tblGrid>
      <w:tr w:rsidR="00355774" w:rsidRPr="00D540F8" w14:paraId="7AD73F71" w14:textId="77777777" w:rsidTr="00AC291D">
        <w:tc>
          <w:tcPr>
            <w:tcW w:w="4230" w:type="pct"/>
            <w:shd w:val="clear" w:color="auto" w:fill="DEEAF6" w:themeFill="accent5" w:themeFillTint="33"/>
          </w:tcPr>
          <w:p w14:paraId="38FA7E8C" w14:textId="77777777" w:rsidR="00355774" w:rsidRDefault="00355774" w:rsidP="00355774">
            <w:pPr>
              <w:spacing w:after="200" w:line="276" w:lineRule="auto"/>
              <w:ind w:left="0" w:firstLine="0"/>
              <w:contextualSpacing/>
              <w:rPr>
                <w:rFonts w:asciiTheme="minorHAnsi" w:hAnsiTheme="minorHAnsi" w:cstheme="minorHAnsi"/>
                <w:b/>
                <w:bCs/>
              </w:rPr>
            </w:pPr>
            <w:r w:rsidRPr="00A06A6E">
              <w:rPr>
                <w:b/>
                <w:bCs/>
                <w:u w:val="single"/>
              </w:rPr>
              <w:t>Part time 3-year route:</w:t>
            </w:r>
            <w:r>
              <w:rPr>
                <w:b/>
                <w:bCs/>
                <w:u w:val="single"/>
              </w:rPr>
              <w:t xml:space="preserve"> </w:t>
            </w:r>
            <w:r>
              <w:rPr>
                <w:rFonts w:asciiTheme="minorHAnsi" w:hAnsiTheme="minorHAnsi" w:cstheme="minorHAnsi"/>
                <w:b/>
                <w:bCs/>
              </w:rPr>
              <w:t xml:space="preserve">Year 3 </w:t>
            </w:r>
          </w:p>
          <w:p w14:paraId="02D5A174" w14:textId="7CD59E71" w:rsidR="00355774" w:rsidRPr="00D540F8" w:rsidRDefault="00355774" w:rsidP="00355774">
            <w:pPr>
              <w:spacing w:after="200" w:line="276" w:lineRule="auto"/>
              <w:ind w:left="0" w:firstLine="0"/>
              <w:contextualSpacing/>
              <w:rPr>
                <w:rFonts w:asciiTheme="minorHAnsi" w:hAnsiTheme="minorHAnsi" w:cstheme="minorHAnsi"/>
                <w:b/>
                <w:bCs/>
              </w:rPr>
            </w:pPr>
            <w:r w:rsidRPr="00355774">
              <w:rPr>
                <w:rFonts w:asciiTheme="minorHAnsi" w:hAnsiTheme="minorHAnsi" w:cstheme="minorHAnsi"/>
                <w:b/>
                <w:bCs/>
              </w:rPr>
              <w:t>*module is studied across Semester 1 and Semester 2</w:t>
            </w:r>
          </w:p>
        </w:tc>
        <w:tc>
          <w:tcPr>
            <w:tcW w:w="770" w:type="pct"/>
            <w:shd w:val="clear" w:color="auto" w:fill="DEEAF6" w:themeFill="accent5" w:themeFillTint="33"/>
          </w:tcPr>
          <w:p w14:paraId="589F85A7" w14:textId="77777777" w:rsidR="00355774" w:rsidRPr="00D540F8" w:rsidRDefault="00355774" w:rsidP="00355774">
            <w:pPr>
              <w:spacing w:after="200" w:line="276" w:lineRule="auto"/>
              <w:ind w:left="0" w:firstLine="0"/>
              <w:contextualSpacing/>
              <w:rPr>
                <w:rFonts w:asciiTheme="minorHAnsi" w:hAnsiTheme="minorHAnsi" w:cstheme="minorHAnsi"/>
                <w:b/>
                <w:bCs/>
              </w:rPr>
            </w:pPr>
            <w:r w:rsidRPr="00D540F8">
              <w:rPr>
                <w:rFonts w:asciiTheme="minorHAnsi" w:hAnsiTheme="minorHAnsi" w:cstheme="minorHAnsi"/>
                <w:b/>
                <w:bCs/>
              </w:rPr>
              <w:t>Core (Y/N)</w:t>
            </w:r>
          </w:p>
        </w:tc>
      </w:tr>
      <w:tr w:rsidR="00A06A6E" w:rsidRPr="00D540F8" w14:paraId="67ED4D1D" w14:textId="77777777" w:rsidTr="00355774">
        <w:trPr>
          <w:trHeight w:val="84"/>
        </w:trPr>
        <w:tc>
          <w:tcPr>
            <w:tcW w:w="4230" w:type="pct"/>
          </w:tcPr>
          <w:p w14:paraId="661BB4FB" w14:textId="467D1424" w:rsidR="00A06A6E" w:rsidRPr="00D540F8" w:rsidRDefault="00A06A6E" w:rsidP="00355774">
            <w:pPr>
              <w:spacing w:after="200" w:line="276" w:lineRule="auto"/>
              <w:contextualSpacing/>
              <w:rPr>
                <w:rFonts w:asciiTheme="minorHAnsi" w:hAnsiTheme="minorHAnsi" w:cstheme="minorHAnsi"/>
              </w:rPr>
            </w:pPr>
            <w:r w:rsidRPr="00E21B9F">
              <w:t xml:space="preserve">Dissertation (60 credits) </w:t>
            </w:r>
          </w:p>
        </w:tc>
        <w:tc>
          <w:tcPr>
            <w:tcW w:w="770" w:type="pct"/>
          </w:tcPr>
          <w:p w14:paraId="4FFAE9EF" w14:textId="77777777" w:rsidR="00A06A6E" w:rsidRPr="00D540F8" w:rsidRDefault="00A06A6E" w:rsidP="00355774">
            <w:pPr>
              <w:spacing w:after="200" w:line="276" w:lineRule="auto"/>
              <w:ind w:left="0" w:firstLine="0"/>
              <w:contextualSpacing/>
              <w:rPr>
                <w:rFonts w:asciiTheme="minorHAnsi" w:hAnsiTheme="minorHAnsi" w:cstheme="minorHAnsi"/>
              </w:rPr>
            </w:pPr>
            <w:r>
              <w:rPr>
                <w:rFonts w:asciiTheme="minorHAnsi" w:hAnsiTheme="minorHAnsi" w:cstheme="minorHAnsi"/>
              </w:rPr>
              <w:t>Y</w:t>
            </w:r>
          </w:p>
        </w:tc>
      </w:tr>
    </w:tbl>
    <w:p w14:paraId="09BA5A27" w14:textId="2E406179" w:rsidR="009519E4" w:rsidRPr="00110171" w:rsidRDefault="009519E4" w:rsidP="00355774">
      <w:pPr>
        <w:spacing w:before="240" w:after="200" w:line="276" w:lineRule="auto"/>
        <w:ind w:left="4320" w:hanging="4320"/>
        <w:rPr>
          <w:b/>
          <w:sz w:val="28"/>
          <w:szCs w:val="28"/>
        </w:rPr>
      </w:pPr>
      <w:r w:rsidRPr="00110171">
        <w:rPr>
          <w:b/>
          <w:sz w:val="28"/>
          <w:szCs w:val="28"/>
        </w:rPr>
        <w:t xml:space="preserve">Assessment Balance and Scheduled Learning and Teaching Activities </w:t>
      </w:r>
    </w:p>
    <w:p w14:paraId="4D213B8C" w14:textId="48DF0144" w:rsidR="009519E4" w:rsidRPr="00EF24B6" w:rsidRDefault="009519E4" w:rsidP="00355774">
      <w:pPr>
        <w:spacing w:after="200" w:line="276" w:lineRule="auto"/>
        <w:ind w:left="0" w:firstLine="0"/>
      </w:pPr>
      <w:r w:rsidRPr="00EF24B6">
        <w:t>The assessment balance and overall workload associated with this course are calculated from core modules and typical option module choices undertaken by students on the course. They have been reviewed and confirmed as representative by the Course Director but applicants should note that the specific option choices students make may influence both assessment and workload balance.</w:t>
      </w:r>
    </w:p>
    <w:p w14:paraId="0EF6383D" w14:textId="77777777" w:rsidR="009519E4" w:rsidRPr="00EF24B6" w:rsidRDefault="009519E4" w:rsidP="00355774">
      <w:pPr>
        <w:spacing w:after="200" w:line="276" w:lineRule="auto"/>
        <w:ind w:left="0" w:firstLine="0"/>
      </w:pPr>
      <w:r w:rsidRPr="00EF24B6">
        <w:t>A standard module equates to 200 notional learning hours, which may be comprised of teaching, learning and assessment, any embedded placement activities and independent study. Modules may have more than one component of assessment.</w:t>
      </w:r>
    </w:p>
    <w:p w14:paraId="16D82F7D" w14:textId="77777777" w:rsidR="009519E4" w:rsidRDefault="009519E4" w:rsidP="00355774">
      <w:pPr>
        <w:spacing w:after="200" w:line="276" w:lineRule="auto"/>
        <w:ind w:left="4320" w:hanging="4320"/>
        <w:rPr>
          <w:color w:val="2E74B5" w:themeColor="accent5" w:themeShade="BF"/>
        </w:rPr>
      </w:pPr>
      <w:r>
        <w:rPr>
          <w:b/>
        </w:rPr>
        <w:t>Assessment</w:t>
      </w:r>
    </w:p>
    <w:p w14:paraId="7C3FED0C" w14:textId="77777777" w:rsidR="00EF24B6" w:rsidRPr="00B8593F" w:rsidRDefault="00EF24B6" w:rsidP="00355774">
      <w:pPr>
        <w:spacing w:after="200" w:line="276" w:lineRule="auto"/>
        <w:ind w:left="0" w:firstLine="0"/>
      </w:pPr>
      <w:r w:rsidRPr="00B8593F">
        <w:t>The assessment balance and overall workload associated with this course are calculated from core modules and typical option module choices undertaken by students on the course. They have been reviewed and confirmed as representative by the Course Director but applicants should note that the specific option choices students make may influence both assessment and workload balance.</w:t>
      </w:r>
    </w:p>
    <w:p w14:paraId="3B75F2F9" w14:textId="77777777" w:rsidR="00EF24B6" w:rsidRPr="00B8593F" w:rsidRDefault="00EF24B6" w:rsidP="00355774">
      <w:pPr>
        <w:spacing w:after="200" w:line="276" w:lineRule="auto"/>
        <w:ind w:left="0" w:firstLine="0"/>
      </w:pPr>
      <w:r w:rsidRPr="00B8593F">
        <w:t>A standard module equates to 200 notional learning hours, which may be comprised of teaching, learning and assessment, any embedded placement activities and independent study. Modules may have more than one component of assessment.</w:t>
      </w:r>
    </w:p>
    <w:p w14:paraId="36F71FFC" w14:textId="77777777" w:rsidR="00EF24B6" w:rsidRDefault="00EF24B6" w:rsidP="00355774">
      <w:pPr>
        <w:spacing w:after="200" w:line="276" w:lineRule="auto"/>
        <w:ind w:left="4320" w:hanging="4320"/>
        <w:rPr>
          <w:color w:val="2E74B5" w:themeColor="accent5" w:themeShade="BF"/>
        </w:rPr>
      </w:pPr>
      <w:r>
        <w:rPr>
          <w:b/>
        </w:rPr>
        <w:t>Assessment</w:t>
      </w:r>
    </w:p>
    <w:p w14:paraId="4192E51B" w14:textId="77777777" w:rsidR="00EF24B6" w:rsidRPr="00E21B9F" w:rsidRDefault="00EF24B6" w:rsidP="00355774">
      <w:pPr>
        <w:spacing w:after="200" w:line="276" w:lineRule="auto"/>
        <w:ind w:left="0" w:firstLine="0"/>
      </w:pPr>
      <w:r w:rsidRPr="00E21B9F">
        <w:t>On this course students will be assessed predominantly by coursework with an oral assessment.</w:t>
      </w:r>
      <w:r>
        <w:t xml:space="preserve">  </w:t>
      </w:r>
      <w:r w:rsidRPr="00E21B9F">
        <w:t xml:space="preserve">At the end of the course, students will complete a dissertation. </w:t>
      </w:r>
    </w:p>
    <w:p w14:paraId="25171F16" w14:textId="77777777" w:rsidR="00361D1F" w:rsidRDefault="00361D1F" w:rsidP="00355774">
      <w:pPr>
        <w:spacing w:after="200" w:line="276" w:lineRule="auto"/>
        <w:ind w:left="4320" w:hanging="4320"/>
        <w:rPr>
          <w:b/>
        </w:rPr>
      </w:pPr>
    </w:p>
    <w:p w14:paraId="3B6C1F7D" w14:textId="7867117F" w:rsidR="00EF24B6" w:rsidRDefault="00355774" w:rsidP="00355774">
      <w:pPr>
        <w:spacing w:after="200" w:line="276" w:lineRule="auto"/>
        <w:ind w:left="4320" w:hanging="4320"/>
        <w:rPr>
          <w:b/>
        </w:rPr>
      </w:pPr>
      <w:r w:rsidRPr="00110171">
        <w:rPr>
          <w:b/>
        </w:rPr>
        <w:lastRenderedPageBreak/>
        <w:t>Overall Workload</w:t>
      </w:r>
      <w:r>
        <w:rPr>
          <w:b/>
        </w:rPr>
        <w:t xml:space="preserve"> for the Course </w:t>
      </w:r>
    </w:p>
    <w:tbl>
      <w:tblPr>
        <w:tblStyle w:val="TableGrid"/>
        <w:tblW w:w="9992" w:type="dxa"/>
        <w:tblInd w:w="-5" w:type="dxa"/>
        <w:tblLook w:val="04A0" w:firstRow="1" w:lastRow="0" w:firstColumn="1" w:lastColumn="0" w:noHBand="0" w:noVBand="1"/>
      </w:tblPr>
      <w:tblGrid>
        <w:gridCol w:w="7173"/>
        <w:gridCol w:w="2819"/>
      </w:tblGrid>
      <w:tr w:rsidR="00EF24B6" w:rsidRPr="00110171" w14:paraId="2B05ABA5" w14:textId="77777777" w:rsidTr="0005131B">
        <w:trPr>
          <w:trHeight w:val="301"/>
        </w:trPr>
        <w:tc>
          <w:tcPr>
            <w:tcW w:w="7173" w:type="dxa"/>
            <w:shd w:val="clear" w:color="auto" w:fill="auto"/>
          </w:tcPr>
          <w:p w14:paraId="68FA54C4" w14:textId="77777777" w:rsidR="00EF24B6" w:rsidRPr="00110171" w:rsidRDefault="00EF24B6" w:rsidP="00355774">
            <w:pPr>
              <w:spacing w:after="200" w:line="276" w:lineRule="auto"/>
              <w:ind w:left="0" w:firstLine="0"/>
              <w:contextualSpacing/>
            </w:pPr>
            <w:r w:rsidRPr="00110171">
              <w:t>Teaching, Learning and Assessment</w:t>
            </w:r>
          </w:p>
        </w:tc>
        <w:tc>
          <w:tcPr>
            <w:tcW w:w="2819" w:type="dxa"/>
            <w:shd w:val="clear" w:color="auto" w:fill="auto"/>
          </w:tcPr>
          <w:p w14:paraId="6692DBC3" w14:textId="2936C25F" w:rsidR="00EF24B6" w:rsidRPr="00110171" w:rsidRDefault="00EF24B6" w:rsidP="00355774">
            <w:pPr>
              <w:spacing w:after="200" w:line="276" w:lineRule="auto"/>
              <w:ind w:left="0" w:firstLine="0"/>
              <w:contextualSpacing/>
            </w:pPr>
            <w:r>
              <w:t xml:space="preserve">154 </w:t>
            </w:r>
            <w:r w:rsidRPr="00110171">
              <w:t>hours</w:t>
            </w:r>
          </w:p>
        </w:tc>
      </w:tr>
      <w:tr w:rsidR="00EF24B6" w:rsidRPr="00110171" w14:paraId="34A8FEF8" w14:textId="77777777" w:rsidTr="0005131B">
        <w:trPr>
          <w:trHeight w:val="293"/>
        </w:trPr>
        <w:tc>
          <w:tcPr>
            <w:tcW w:w="7173" w:type="dxa"/>
            <w:shd w:val="clear" w:color="auto" w:fill="auto"/>
          </w:tcPr>
          <w:p w14:paraId="1396B0AF" w14:textId="77777777" w:rsidR="00EF24B6" w:rsidRPr="00110171" w:rsidRDefault="00EF24B6" w:rsidP="00355774">
            <w:pPr>
              <w:spacing w:after="200" w:line="276" w:lineRule="auto"/>
              <w:contextualSpacing/>
            </w:pPr>
            <w:r w:rsidRPr="00110171">
              <w:t>Independent Study</w:t>
            </w:r>
          </w:p>
        </w:tc>
        <w:tc>
          <w:tcPr>
            <w:tcW w:w="2819" w:type="dxa"/>
            <w:shd w:val="clear" w:color="auto" w:fill="auto"/>
          </w:tcPr>
          <w:p w14:paraId="1704F7F4" w14:textId="34CB821E" w:rsidR="00EF24B6" w:rsidRPr="00110171" w:rsidRDefault="00EF24B6" w:rsidP="00355774">
            <w:pPr>
              <w:spacing w:after="200" w:line="276" w:lineRule="auto"/>
              <w:ind w:left="0" w:firstLine="0"/>
              <w:contextualSpacing/>
            </w:pPr>
            <w:r>
              <w:t xml:space="preserve">1646 </w:t>
            </w:r>
            <w:r w:rsidRPr="00110171">
              <w:t>hours</w:t>
            </w:r>
          </w:p>
        </w:tc>
      </w:tr>
      <w:tr w:rsidR="00EF24B6" w:rsidRPr="00110171" w14:paraId="0BEB06C9" w14:textId="77777777" w:rsidTr="0005131B">
        <w:trPr>
          <w:trHeight w:val="301"/>
        </w:trPr>
        <w:tc>
          <w:tcPr>
            <w:tcW w:w="7173" w:type="dxa"/>
            <w:shd w:val="clear" w:color="auto" w:fill="auto"/>
          </w:tcPr>
          <w:p w14:paraId="524A33D4" w14:textId="77777777" w:rsidR="00EF24B6" w:rsidRPr="00110171" w:rsidRDefault="00EF24B6" w:rsidP="00355774">
            <w:pPr>
              <w:spacing w:after="200" w:line="276" w:lineRule="auto"/>
              <w:contextualSpacing/>
            </w:pPr>
            <w:r w:rsidRPr="00110171">
              <w:t>Placement</w:t>
            </w:r>
          </w:p>
        </w:tc>
        <w:tc>
          <w:tcPr>
            <w:tcW w:w="2819" w:type="dxa"/>
            <w:shd w:val="clear" w:color="auto" w:fill="auto"/>
          </w:tcPr>
          <w:p w14:paraId="03B32DA7" w14:textId="77777777" w:rsidR="00EF24B6" w:rsidRPr="00110171" w:rsidRDefault="00EF24B6" w:rsidP="00355774">
            <w:pPr>
              <w:spacing w:after="200" w:line="276" w:lineRule="auto"/>
              <w:ind w:left="0" w:firstLine="0"/>
              <w:contextualSpacing/>
            </w:pPr>
            <w:r>
              <w:t xml:space="preserve">0 </w:t>
            </w:r>
            <w:r w:rsidRPr="00110171">
              <w:t>hours</w:t>
            </w:r>
          </w:p>
        </w:tc>
      </w:tr>
    </w:tbl>
    <w:p w14:paraId="728D9F49" w14:textId="77777777" w:rsidR="00EF24B6" w:rsidRDefault="00EF24B6" w:rsidP="00355774">
      <w:pPr>
        <w:spacing w:after="200" w:line="276" w:lineRule="auto"/>
        <w:ind w:left="4320" w:hanging="4320"/>
        <w:rPr>
          <w:b/>
          <w:sz w:val="28"/>
          <w:szCs w:val="28"/>
        </w:rPr>
      </w:pPr>
    </w:p>
    <w:p w14:paraId="77F939DE" w14:textId="5EBF78E4" w:rsidR="009519E4" w:rsidRPr="00110171" w:rsidRDefault="009519E4" w:rsidP="00355774">
      <w:pPr>
        <w:spacing w:after="200" w:line="276" w:lineRule="auto"/>
        <w:ind w:left="4320" w:hanging="4320"/>
        <w:rPr>
          <w:b/>
          <w:sz w:val="28"/>
          <w:szCs w:val="28"/>
        </w:rPr>
      </w:pPr>
      <w:r w:rsidRPr="00110171">
        <w:rPr>
          <w:b/>
          <w:sz w:val="28"/>
          <w:szCs w:val="28"/>
        </w:rPr>
        <w:t>Learning Support</w:t>
      </w:r>
    </w:p>
    <w:p w14:paraId="2F2DF728" w14:textId="4644F6DE" w:rsidR="009519E4" w:rsidRPr="00EF24B6" w:rsidRDefault="009519E4" w:rsidP="00355774">
      <w:pPr>
        <w:spacing w:after="200" w:line="276" w:lineRule="auto"/>
        <w:ind w:left="0" w:firstLine="0"/>
      </w:pPr>
      <w:r w:rsidRPr="00EF24B6">
        <w:t xml:space="preserve">If you have a question or a problem relating to your course, your Course Administrator is there to help you. Course Administrators work closely with academic staff and can make referrals to teaching staff or to specialist professional services as appropriate. They can give you a confirmation of attendance letter, and a transcript. You may also like to contact your Course Rep or the Students’ Union Advice team for additional support with course-related questions. </w:t>
      </w:r>
    </w:p>
    <w:p w14:paraId="116F8D87" w14:textId="77777777" w:rsidR="009519E4" w:rsidRPr="00EF24B6" w:rsidRDefault="009519E4" w:rsidP="00355774">
      <w:pPr>
        <w:spacing w:after="200" w:line="276" w:lineRule="auto"/>
        <w:ind w:left="0" w:firstLine="0"/>
        <w:rPr>
          <w:iCs/>
          <w:szCs w:val="20"/>
        </w:rPr>
      </w:pPr>
      <w:r w:rsidRPr="00EF24B6">
        <w:rPr>
          <w:iCs/>
          <w:szCs w:val="20"/>
        </w:rPr>
        <w:t xml:space="preserve">If you have any questions about life at our University in general, call into or contact the Student Advice Hub on either campus. This team, consisting of recent graduates and permanent staff, are available to support you throughout your time here. They will make sure you have access to and are aware of the support, specialist services, and opportunities our University provides. There is a Student Advice Hub on the ground floor of the Rose Bowl at City Campus and one in Campus Central at Headingley. You can also find the team in the Gateway in the Leslie Silver Building at City Campus. Email enquiries may be directed to </w:t>
      </w:r>
      <w:hyperlink r:id="rId12" w:history="1">
        <w:r w:rsidRPr="00EF24B6">
          <w:rPr>
            <w:rStyle w:val="Hyperlink"/>
            <w:iCs/>
            <w:color w:val="auto"/>
            <w:szCs w:val="20"/>
          </w:rPr>
          <w:t>studentadvicehub@leedsbeckett.ac.uk</w:t>
        </w:r>
      </w:hyperlink>
      <w:r w:rsidRPr="00EF24B6">
        <w:rPr>
          <w:iCs/>
          <w:szCs w:val="20"/>
        </w:rPr>
        <w:t xml:space="preserve">. </w:t>
      </w:r>
    </w:p>
    <w:p w14:paraId="7F953F44" w14:textId="77777777" w:rsidR="009519E4" w:rsidRPr="00EF24B6" w:rsidRDefault="009519E4" w:rsidP="00355774">
      <w:pPr>
        <w:spacing w:after="200" w:line="276" w:lineRule="auto"/>
        <w:ind w:left="0" w:firstLine="0"/>
      </w:pPr>
      <w:r w:rsidRPr="00EF24B6">
        <w:t xml:space="preserve">Within MyBeckett you will see two tabs (Support and Opportunities) where you can find online information and resources for yourselves. The </w:t>
      </w:r>
      <w:r w:rsidRPr="00EF24B6">
        <w:rPr>
          <w:bCs/>
        </w:rPr>
        <w:t>Support</w:t>
      </w:r>
      <w:r w:rsidRPr="00EF24B6">
        <w:t xml:space="preserve"> tab gives you access to details of services available to give you academic and personal support. These include Library Services, the Students’ Union, Money advice, Disability advice and support, Wellbeing, International Student Services and Accommodation. There is also an A-Z of Support Services, and access to online appointments/registration.</w:t>
      </w:r>
    </w:p>
    <w:p w14:paraId="1BA921FF" w14:textId="77777777" w:rsidR="009519E4" w:rsidRPr="00EF24B6" w:rsidRDefault="009519E4" w:rsidP="00355774">
      <w:pPr>
        <w:spacing w:after="200" w:line="276" w:lineRule="auto"/>
        <w:ind w:left="0" w:firstLine="0"/>
      </w:pPr>
      <w:r w:rsidRPr="00EF24B6">
        <w:t xml:space="preserve">The </w:t>
      </w:r>
      <w:r w:rsidRPr="00EF24B6">
        <w:rPr>
          <w:bCs/>
        </w:rPr>
        <w:t xml:space="preserve">Opportunities </w:t>
      </w:r>
      <w:r w:rsidRPr="00EF24B6">
        <w:t xml:space="preserve">tab is the place to explore the options you have for jobs, work placements, volunteering, and a wide range of other opportunities. For example, you can find out here how to get help with your CV, prepare for an interview, get a part-time job or voluntary role, take part in an international project, or join societies closer to home. </w:t>
      </w:r>
    </w:p>
    <w:sectPr w:rsidR="009519E4" w:rsidRPr="00EF24B6" w:rsidSect="0055176C">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A68FF" w14:textId="77777777" w:rsidR="00910D5A" w:rsidRDefault="00910D5A" w:rsidP="00910D5A">
      <w:r>
        <w:separator/>
      </w:r>
    </w:p>
  </w:endnote>
  <w:endnote w:type="continuationSeparator" w:id="0">
    <w:p w14:paraId="1A45516A" w14:textId="77777777" w:rsidR="00910D5A" w:rsidRDefault="00910D5A" w:rsidP="0091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9437507"/>
      <w:docPartObj>
        <w:docPartGallery w:val="Page Numbers (Bottom of Page)"/>
        <w:docPartUnique/>
      </w:docPartObj>
    </w:sdtPr>
    <w:sdtEndPr>
      <w:rPr>
        <w:noProof/>
      </w:rPr>
    </w:sdtEndPr>
    <w:sdtContent>
      <w:p w14:paraId="2157520C" w14:textId="6BA34E8C" w:rsidR="00355774" w:rsidRDefault="003557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0D450E" w14:textId="77777777" w:rsidR="00355774" w:rsidRDefault="00355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934AE" w14:textId="77777777" w:rsidR="00910D5A" w:rsidRDefault="00910D5A" w:rsidP="00910D5A">
      <w:r>
        <w:separator/>
      </w:r>
    </w:p>
  </w:footnote>
  <w:footnote w:type="continuationSeparator" w:id="0">
    <w:p w14:paraId="55AC8DD4" w14:textId="77777777" w:rsidR="00910D5A" w:rsidRDefault="00910D5A" w:rsidP="00910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2736E"/>
    <w:multiLevelType w:val="hybridMultilevel"/>
    <w:tmpl w:val="F75297EC"/>
    <w:lvl w:ilvl="0" w:tplc="B47697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C6144"/>
    <w:multiLevelType w:val="hybridMultilevel"/>
    <w:tmpl w:val="8CC4C7D2"/>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 w15:restartNumberingAfterBreak="0">
    <w:nsid w:val="3E336C8D"/>
    <w:multiLevelType w:val="multilevel"/>
    <w:tmpl w:val="3F2A91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A7068C2"/>
    <w:multiLevelType w:val="multilevel"/>
    <w:tmpl w:val="2A149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A0130D"/>
    <w:multiLevelType w:val="hybridMultilevel"/>
    <w:tmpl w:val="4A561DA8"/>
    <w:lvl w:ilvl="0" w:tplc="13A642A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173B7B"/>
    <w:multiLevelType w:val="multilevel"/>
    <w:tmpl w:val="488817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E4"/>
    <w:rsid w:val="0005131B"/>
    <w:rsid w:val="000F1772"/>
    <w:rsid w:val="00146C03"/>
    <w:rsid w:val="00157B69"/>
    <w:rsid w:val="00355774"/>
    <w:rsid w:val="00361D1F"/>
    <w:rsid w:val="00450D47"/>
    <w:rsid w:val="00456B4D"/>
    <w:rsid w:val="004E01D8"/>
    <w:rsid w:val="0055176C"/>
    <w:rsid w:val="00597A0C"/>
    <w:rsid w:val="005B36F1"/>
    <w:rsid w:val="00781B7D"/>
    <w:rsid w:val="007C326B"/>
    <w:rsid w:val="00893C3B"/>
    <w:rsid w:val="008B4A75"/>
    <w:rsid w:val="009052A8"/>
    <w:rsid w:val="00910D5A"/>
    <w:rsid w:val="00915A3E"/>
    <w:rsid w:val="009519E4"/>
    <w:rsid w:val="009A077C"/>
    <w:rsid w:val="00A06A6E"/>
    <w:rsid w:val="00AC291D"/>
    <w:rsid w:val="00AD7FEB"/>
    <w:rsid w:val="00B9691D"/>
    <w:rsid w:val="00BA7E38"/>
    <w:rsid w:val="00D60CD4"/>
    <w:rsid w:val="00E47D7C"/>
    <w:rsid w:val="00EE0186"/>
    <w:rsid w:val="00EF24B6"/>
    <w:rsid w:val="00F51F4F"/>
    <w:rsid w:val="00FF4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0635AF1"/>
  <w15:chartTrackingRefBased/>
  <w15:docId w15:val="{2700E77A-02F2-4421-A8D5-8BC92F63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9E4"/>
    <w:pPr>
      <w:spacing w:after="0" w:line="240" w:lineRule="auto"/>
      <w:ind w:left="720" w:hanging="720"/>
      <w:jc w:val="both"/>
    </w:pPr>
    <w:rPr>
      <w:rFonts w:ascii="Calibri" w:eastAsia="Times New Roman"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19E4"/>
    <w:pPr>
      <w:spacing w:after="0" w:line="240" w:lineRule="auto"/>
    </w:pPr>
    <w:rPr>
      <w:rFonts w:ascii="Calibri" w:eastAsia="Times New Roman" w:hAnsi="Calibri"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519E4"/>
    <w:rPr>
      <w:color w:val="0000FF"/>
      <w:u w:val="single"/>
    </w:rPr>
  </w:style>
  <w:style w:type="paragraph" w:styleId="ListParagraph">
    <w:name w:val="List Paragraph"/>
    <w:basedOn w:val="Normal"/>
    <w:uiPriority w:val="34"/>
    <w:qFormat/>
    <w:rsid w:val="009519E4"/>
    <w:pPr>
      <w:contextualSpacing/>
    </w:pPr>
  </w:style>
  <w:style w:type="paragraph" w:styleId="Header">
    <w:name w:val="header"/>
    <w:basedOn w:val="Normal"/>
    <w:link w:val="HeaderChar"/>
    <w:uiPriority w:val="99"/>
    <w:unhideWhenUsed/>
    <w:rsid w:val="00910D5A"/>
    <w:pPr>
      <w:tabs>
        <w:tab w:val="center" w:pos="4513"/>
        <w:tab w:val="right" w:pos="9026"/>
      </w:tabs>
    </w:pPr>
  </w:style>
  <w:style w:type="character" w:customStyle="1" w:styleId="HeaderChar">
    <w:name w:val="Header Char"/>
    <w:basedOn w:val="DefaultParagraphFont"/>
    <w:link w:val="Header"/>
    <w:uiPriority w:val="99"/>
    <w:rsid w:val="00910D5A"/>
    <w:rPr>
      <w:rFonts w:ascii="Calibri" w:eastAsia="Times New Roman" w:hAnsi="Calibri" w:cs="Times New Roman"/>
      <w:sz w:val="24"/>
      <w:szCs w:val="24"/>
      <w:lang w:eastAsia="en-GB"/>
    </w:rPr>
  </w:style>
  <w:style w:type="paragraph" w:styleId="Footer">
    <w:name w:val="footer"/>
    <w:basedOn w:val="Normal"/>
    <w:link w:val="FooterChar"/>
    <w:uiPriority w:val="99"/>
    <w:unhideWhenUsed/>
    <w:rsid w:val="00910D5A"/>
    <w:pPr>
      <w:tabs>
        <w:tab w:val="center" w:pos="4513"/>
        <w:tab w:val="right" w:pos="9026"/>
      </w:tabs>
    </w:pPr>
  </w:style>
  <w:style w:type="character" w:customStyle="1" w:styleId="FooterChar">
    <w:name w:val="Footer Char"/>
    <w:basedOn w:val="DefaultParagraphFont"/>
    <w:link w:val="Footer"/>
    <w:uiPriority w:val="99"/>
    <w:rsid w:val="00910D5A"/>
    <w:rPr>
      <w:rFonts w:ascii="Calibri" w:eastAsia="Times New Roman" w:hAnsi="Calibri" w:cs="Times New Roman"/>
      <w:sz w:val="24"/>
      <w:szCs w:val="24"/>
      <w:lang w:eastAsia="en-GB"/>
    </w:rPr>
  </w:style>
  <w:style w:type="character" w:styleId="UnresolvedMention">
    <w:name w:val="Unresolved Mention"/>
    <w:basedOn w:val="DefaultParagraphFont"/>
    <w:uiPriority w:val="99"/>
    <w:semiHidden/>
    <w:unhideWhenUsed/>
    <w:rsid w:val="00BA7E38"/>
    <w:rPr>
      <w:color w:val="605E5C"/>
      <w:shd w:val="clear" w:color="auto" w:fill="E1DFDD"/>
    </w:rPr>
  </w:style>
  <w:style w:type="character" w:styleId="CommentReference">
    <w:name w:val="annotation reference"/>
    <w:basedOn w:val="DefaultParagraphFont"/>
    <w:uiPriority w:val="99"/>
    <w:semiHidden/>
    <w:unhideWhenUsed/>
    <w:rsid w:val="007C326B"/>
    <w:rPr>
      <w:sz w:val="16"/>
      <w:szCs w:val="16"/>
    </w:rPr>
  </w:style>
  <w:style w:type="paragraph" w:styleId="CommentText">
    <w:name w:val="annotation text"/>
    <w:basedOn w:val="Normal"/>
    <w:link w:val="CommentTextChar"/>
    <w:uiPriority w:val="99"/>
    <w:semiHidden/>
    <w:unhideWhenUsed/>
    <w:rsid w:val="007C326B"/>
    <w:rPr>
      <w:sz w:val="20"/>
      <w:szCs w:val="20"/>
    </w:rPr>
  </w:style>
  <w:style w:type="character" w:customStyle="1" w:styleId="CommentTextChar">
    <w:name w:val="Comment Text Char"/>
    <w:basedOn w:val="DefaultParagraphFont"/>
    <w:link w:val="CommentText"/>
    <w:uiPriority w:val="99"/>
    <w:semiHidden/>
    <w:rsid w:val="007C326B"/>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C326B"/>
    <w:rPr>
      <w:b/>
      <w:bCs/>
    </w:rPr>
  </w:style>
  <w:style w:type="character" w:customStyle="1" w:styleId="CommentSubjectChar">
    <w:name w:val="Comment Subject Char"/>
    <w:basedOn w:val="CommentTextChar"/>
    <w:link w:val="CommentSubject"/>
    <w:uiPriority w:val="99"/>
    <w:semiHidden/>
    <w:rsid w:val="007C326B"/>
    <w:rPr>
      <w:rFonts w:ascii="Calibri" w:eastAsia="Times New Roman" w:hAnsi="Calibri" w:cs="Times New Roman"/>
      <w:b/>
      <w:bCs/>
      <w:sz w:val="20"/>
      <w:szCs w:val="20"/>
      <w:lang w:eastAsia="en-GB"/>
    </w:rPr>
  </w:style>
  <w:style w:type="paragraph" w:styleId="BalloonText">
    <w:name w:val="Balloon Text"/>
    <w:basedOn w:val="Normal"/>
    <w:link w:val="BalloonTextChar"/>
    <w:uiPriority w:val="99"/>
    <w:semiHidden/>
    <w:unhideWhenUsed/>
    <w:rsid w:val="007C3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26B"/>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Enquiries@leedsbeckett.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edsbeckett.ac.uk/studenthub/recognition-of-prior-learning" TargetMode="External"/><Relationship Id="rId12" Type="http://schemas.openxmlformats.org/officeDocument/2006/relationships/hyperlink" Target="mailto:studentadvicehub@leedsbeckett.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ucation@leedsbeckett.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edsbeckett.ac.uk/academicregulations" TargetMode="External"/><Relationship Id="rId4" Type="http://schemas.openxmlformats.org/officeDocument/2006/relationships/webSettings" Target="webSettings.xml"/><Relationship Id="rId9" Type="http://schemas.openxmlformats.org/officeDocument/2006/relationships/hyperlink" Target="mailto:Fees@leedsbeckett.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7</Pages>
  <Words>2164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Louise QAS</dc:creator>
  <cp:keywords/>
  <dc:description/>
  <cp:lastModifiedBy>Eatough, Claire</cp:lastModifiedBy>
  <cp:revision>23</cp:revision>
  <dcterms:created xsi:type="dcterms:W3CDTF">2021-03-12T12:10:00Z</dcterms:created>
  <dcterms:modified xsi:type="dcterms:W3CDTF">2021-06-30T13:01:00Z</dcterms:modified>
</cp:coreProperties>
</file>