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0019" w14:textId="22501FB7" w:rsidR="00090EB2" w:rsidRDefault="44FD5DE8" w:rsidP="00B3326A">
      <w:pPr>
        <w:pStyle w:val="Heading1"/>
        <w:jc w:val="center"/>
        <w:rPr>
          <w:rFonts w:eastAsia="Calibri"/>
        </w:rPr>
      </w:pPr>
      <w:r w:rsidRPr="08377AD1">
        <w:rPr>
          <w:rFonts w:eastAsia="Calibri"/>
        </w:rPr>
        <w:t xml:space="preserve">Case study: Enhancing level-specific academic skills </w:t>
      </w:r>
      <w:r w:rsidR="10296459" w:rsidRPr="08377AD1">
        <w:rPr>
          <w:rFonts w:eastAsia="Calibri"/>
        </w:rPr>
        <w:t>tuition</w:t>
      </w:r>
    </w:p>
    <w:p w14:paraId="76DD7DB4" w14:textId="77777777" w:rsidR="007013FB" w:rsidRPr="007013FB" w:rsidRDefault="007013FB" w:rsidP="007013FB"/>
    <w:p w14:paraId="1E75AEEF" w14:textId="43E4E1DC" w:rsidR="00090EB2" w:rsidRDefault="44FD5DE8" w:rsidP="00B3326A">
      <w:pPr>
        <w:pStyle w:val="Heading2"/>
      </w:pPr>
      <w:r w:rsidRPr="44FD5DE8">
        <w:rPr>
          <w:rFonts w:eastAsia="Calibri"/>
        </w:rPr>
        <w:t>Level-specific support</w:t>
      </w:r>
    </w:p>
    <w:p w14:paraId="6C253243" w14:textId="10FF0B29" w:rsidR="00090EB2" w:rsidRDefault="44FD5DE8" w:rsidP="44FD5DE8">
      <w:pPr>
        <w:rPr>
          <w:rFonts w:ascii="Calibri" w:eastAsia="Calibri" w:hAnsi="Calibri" w:cs="Calibri"/>
          <w:color w:val="000000" w:themeColor="text1"/>
        </w:rPr>
      </w:pPr>
      <w:r w:rsidRPr="44FD5DE8">
        <w:rPr>
          <w:rFonts w:ascii="Calibri" w:eastAsia="Calibri" w:hAnsi="Calibri" w:cs="Calibri"/>
          <w:color w:val="000000" w:themeColor="text1"/>
        </w:rPr>
        <w:t>In 21-22, staff from the Carnegie School of Education collaborated with the Library Academic Support Team to extend the level-specific academic skills support available to students.</w:t>
      </w:r>
    </w:p>
    <w:p w14:paraId="6D742772" w14:textId="42E70C38" w:rsidR="00090EB2" w:rsidRDefault="44FD5DE8" w:rsidP="67E0E344">
      <w:pPr>
        <w:rPr>
          <w:rFonts w:ascii="Calibri" w:eastAsia="Calibri" w:hAnsi="Calibri" w:cs="Calibri"/>
          <w:color w:val="000000" w:themeColor="text1"/>
        </w:rPr>
      </w:pPr>
      <w:r w:rsidRPr="67E0E344">
        <w:rPr>
          <w:rFonts w:ascii="Calibri" w:eastAsia="Calibri" w:hAnsi="Calibri" w:cs="Calibri"/>
          <w:color w:val="000000" w:themeColor="text1"/>
        </w:rPr>
        <w:t xml:space="preserve">Academic Librarians and Academic Skills Tutors </w:t>
      </w:r>
      <w:r w:rsidR="1A6E2945" w:rsidRPr="67E0E344">
        <w:rPr>
          <w:rFonts w:ascii="Calibri" w:eastAsia="Calibri" w:hAnsi="Calibri" w:cs="Calibri"/>
          <w:color w:val="000000" w:themeColor="text1"/>
        </w:rPr>
        <w:t xml:space="preserve">from Library and Student Services </w:t>
      </w:r>
      <w:r w:rsidRPr="67E0E344">
        <w:rPr>
          <w:rFonts w:ascii="Calibri" w:eastAsia="Calibri" w:hAnsi="Calibri" w:cs="Calibri"/>
          <w:color w:val="000000" w:themeColor="text1"/>
        </w:rPr>
        <w:t xml:space="preserve">have long partnered with School colleagues to </w:t>
      </w:r>
      <w:r w:rsidR="17CCD7E2" w:rsidRPr="67E0E344">
        <w:rPr>
          <w:rFonts w:ascii="Calibri" w:eastAsia="Calibri" w:hAnsi="Calibri" w:cs="Calibri"/>
          <w:color w:val="000000" w:themeColor="text1"/>
        </w:rPr>
        <w:t>deliver</w:t>
      </w:r>
      <w:r w:rsidRPr="67E0E344">
        <w:rPr>
          <w:rFonts w:ascii="Calibri" w:eastAsia="Calibri" w:hAnsi="Calibri" w:cs="Calibri"/>
          <w:color w:val="000000" w:themeColor="text1"/>
        </w:rPr>
        <w:t xml:space="preserve"> an extensive range of in-curriculum classes for School courses, providing customised guidance on topics such as finding information, critical </w:t>
      </w:r>
      <w:proofErr w:type="gramStart"/>
      <w:r w:rsidRPr="67E0E344">
        <w:rPr>
          <w:rFonts w:ascii="Calibri" w:eastAsia="Calibri" w:hAnsi="Calibri" w:cs="Calibri"/>
          <w:color w:val="000000" w:themeColor="text1"/>
        </w:rPr>
        <w:t>thinking</w:t>
      </w:r>
      <w:proofErr w:type="gramEnd"/>
      <w:r w:rsidRPr="67E0E344">
        <w:rPr>
          <w:rFonts w:ascii="Calibri" w:eastAsia="Calibri" w:hAnsi="Calibri" w:cs="Calibri"/>
          <w:color w:val="000000" w:themeColor="text1"/>
        </w:rPr>
        <w:t xml:space="preserve"> and academic writing. However, </w:t>
      </w:r>
      <w:r w:rsidR="7A6579F2" w:rsidRPr="67E0E344">
        <w:rPr>
          <w:rFonts w:ascii="Calibri" w:eastAsia="Calibri" w:hAnsi="Calibri" w:cs="Calibri"/>
          <w:color w:val="000000" w:themeColor="text1"/>
        </w:rPr>
        <w:t>following an analysis of</w:t>
      </w:r>
      <w:r w:rsidRPr="67E0E344">
        <w:rPr>
          <w:rFonts w:ascii="Calibri" w:eastAsia="Calibri" w:hAnsi="Calibri" w:cs="Calibri"/>
          <w:color w:val="000000" w:themeColor="text1"/>
        </w:rPr>
        <w:t xml:space="preserve"> evolving student behaviour, instructor and learner feedback, assignment results, common enquiries and</w:t>
      </w:r>
      <w:proofErr w:type="gramStart"/>
      <w:r w:rsidRPr="67E0E344">
        <w:rPr>
          <w:rFonts w:ascii="Calibri" w:eastAsia="Calibri" w:hAnsi="Calibri" w:cs="Calibri"/>
          <w:color w:val="000000" w:themeColor="text1"/>
        </w:rPr>
        <w:t>, in particular</w:t>
      </w:r>
      <w:r w:rsidR="437EF47D" w:rsidRPr="67E0E344">
        <w:rPr>
          <w:rFonts w:ascii="Calibri" w:eastAsia="Calibri" w:hAnsi="Calibri" w:cs="Calibri"/>
          <w:color w:val="000000" w:themeColor="text1"/>
        </w:rPr>
        <w:t xml:space="preserve">, </w:t>
      </w:r>
      <w:r w:rsidRPr="67E0E344">
        <w:rPr>
          <w:rFonts w:ascii="Calibri" w:eastAsia="Calibri" w:hAnsi="Calibri" w:cs="Calibri"/>
          <w:color w:val="000000" w:themeColor="text1"/>
        </w:rPr>
        <w:t>student</w:t>
      </w:r>
      <w:proofErr w:type="gramEnd"/>
      <w:r w:rsidRPr="67E0E344">
        <w:rPr>
          <w:rFonts w:ascii="Calibri" w:eastAsia="Calibri" w:hAnsi="Calibri" w:cs="Calibri"/>
          <w:color w:val="000000" w:themeColor="text1"/>
        </w:rPr>
        <w:t xml:space="preserve"> input to flipped learning Q+A sessions in 20-21 and 21-22, this instruction has been redeveloped for 22-23. Specifically, the </w:t>
      </w:r>
      <w:hyperlink r:id="rId8">
        <w:r w:rsidRPr="67E0E344">
          <w:rPr>
            <w:rStyle w:val="Hyperlink"/>
            <w:rFonts w:ascii="Calibri" w:eastAsia="Calibri" w:hAnsi="Calibri" w:cs="Calibri"/>
          </w:rPr>
          <w:t xml:space="preserve">in-curriculum academic skills </w:t>
        </w:r>
        <w:r w:rsidR="3EC4E2ED" w:rsidRPr="67E0E344">
          <w:rPr>
            <w:rStyle w:val="Hyperlink"/>
            <w:rFonts w:ascii="Calibri" w:eastAsia="Calibri" w:hAnsi="Calibri" w:cs="Calibri"/>
          </w:rPr>
          <w:t>tuition</w:t>
        </w:r>
      </w:hyperlink>
      <w:r w:rsidRPr="67E0E344">
        <w:rPr>
          <w:rFonts w:ascii="Calibri" w:eastAsia="Calibri" w:hAnsi="Calibri" w:cs="Calibri"/>
          <w:color w:val="000000" w:themeColor="text1"/>
        </w:rPr>
        <w:t xml:space="preserve"> bookable by School staff for their students in 22-23 now include</w:t>
      </w:r>
      <w:r w:rsidR="003F9D8B" w:rsidRPr="67E0E344">
        <w:rPr>
          <w:rFonts w:ascii="Calibri" w:eastAsia="Calibri" w:hAnsi="Calibri" w:cs="Calibri"/>
          <w:color w:val="000000" w:themeColor="text1"/>
        </w:rPr>
        <w:t>s</w:t>
      </w:r>
      <w:r w:rsidRPr="67E0E344">
        <w:rPr>
          <w:rFonts w:ascii="Calibri" w:eastAsia="Calibri" w:hAnsi="Calibri" w:cs="Calibri"/>
          <w:color w:val="000000" w:themeColor="text1"/>
        </w:rPr>
        <w:t xml:space="preserve"> additional level-specific guidance on key topics such</w:t>
      </w:r>
      <w:r w:rsidR="3447AD23" w:rsidRPr="67E0E344">
        <w:rPr>
          <w:rFonts w:ascii="Calibri" w:eastAsia="Calibri" w:hAnsi="Calibri" w:cs="Calibri"/>
          <w:color w:val="000000" w:themeColor="text1"/>
        </w:rPr>
        <w:t xml:space="preserve"> as</w:t>
      </w:r>
      <w:r w:rsidRPr="67E0E344">
        <w:rPr>
          <w:rFonts w:ascii="Calibri" w:eastAsia="Calibri" w:hAnsi="Calibri" w:cs="Calibri"/>
          <w:color w:val="000000" w:themeColor="text1"/>
        </w:rPr>
        <w:t xml:space="preserve"> database use</w:t>
      </w:r>
      <w:r w:rsidR="27B3F029" w:rsidRPr="67E0E344">
        <w:rPr>
          <w:rFonts w:ascii="Calibri" w:eastAsia="Calibri" w:hAnsi="Calibri" w:cs="Calibri"/>
          <w:color w:val="000000" w:themeColor="text1"/>
        </w:rPr>
        <w:t xml:space="preserve"> and</w:t>
      </w:r>
      <w:r w:rsidRPr="67E0E344">
        <w:rPr>
          <w:rFonts w:ascii="Calibri" w:eastAsia="Calibri" w:hAnsi="Calibri" w:cs="Calibri"/>
          <w:color w:val="000000" w:themeColor="text1"/>
        </w:rPr>
        <w:t xml:space="preserve"> criticality.</w:t>
      </w:r>
    </w:p>
    <w:p w14:paraId="5A51BDF3" w14:textId="4FF73480" w:rsidR="44FD5DE8" w:rsidRDefault="44FD5DE8" w:rsidP="6100E441">
      <w:pPr>
        <w:rPr>
          <w:rFonts w:ascii="Calibri" w:eastAsia="Calibri" w:hAnsi="Calibri" w:cs="Calibri"/>
        </w:rPr>
      </w:pPr>
      <w:r w:rsidRPr="1306688D">
        <w:rPr>
          <w:rFonts w:ascii="Calibri" w:eastAsia="Calibri" w:hAnsi="Calibri" w:cs="Calibri"/>
          <w:color w:val="000000" w:themeColor="text1"/>
        </w:rPr>
        <w:t xml:space="preserve">This intervention is scaffolded by the extension of the </w:t>
      </w:r>
      <w:hyperlink r:id="rId9">
        <w:r w:rsidRPr="1306688D">
          <w:rPr>
            <w:rStyle w:val="Hyperlink"/>
            <w:rFonts w:ascii="Calibri" w:eastAsia="Calibri" w:hAnsi="Calibri" w:cs="Calibri"/>
          </w:rPr>
          <w:t>level-specific academic skills modules</w:t>
        </w:r>
      </w:hyperlink>
      <w:r w:rsidRPr="1306688D">
        <w:rPr>
          <w:rFonts w:ascii="Calibri" w:eastAsia="Calibri" w:hAnsi="Calibri" w:cs="Calibri"/>
          <w:color w:val="000000" w:themeColor="text1"/>
        </w:rPr>
        <w:t xml:space="preserve"> available to students to all learners at levels 4-7, </w:t>
      </w:r>
      <w:r w:rsidR="67D02F6F" w:rsidRPr="1306688D">
        <w:rPr>
          <w:rFonts w:ascii="Calibri" w:eastAsia="Calibri" w:hAnsi="Calibri" w:cs="Calibri"/>
          <w:color w:val="000000" w:themeColor="text1"/>
        </w:rPr>
        <w:t>with the modules now also including interactive presentations and opportunities for students to test their learning on key topics such as time management and academic writing.</w:t>
      </w:r>
      <w:r w:rsidRPr="1306688D">
        <w:rPr>
          <w:rFonts w:ascii="Calibri" w:eastAsia="Calibri" w:hAnsi="Calibri" w:cs="Calibri"/>
          <w:color w:val="000000" w:themeColor="text1"/>
        </w:rPr>
        <w:t xml:space="preserve"> The overall impact of such connected interventions will be to improve the student experience</w:t>
      </w:r>
      <w:r w:rsidR="44E96E2F" w:rsidRPr="1306688D">
        <w:rPr>
          <w:rFonts w:ascii="Calibri" w:eastAsia="Calibri" w:hAnsi="Calibri" w:cs="Calibri"/>
          <w:color w:val="000000" w:themeColor="text1"/>
        </w:rPr>
        <w:t xml:space="preserve"> </w:t>
      </w:r>
      <w:r w:rsidR="7DDDC68B" w:rsidRPr="1306688D">
        <w:rPr>
          <w:rFonts w:ascii="Calibri" w:eastAsia="Calibri" w:hAnsi="Calibri" w:cs="Calibri"/>
          <w:color w:val="000000" w:themeColor="text1"/>
        </w:rPr>
        <w:t>by anticipating learner needs and providing timely support with common queries and issues. This will, in turn, support academic attainment alongside broader institutional priorities such as retention and progression. </w:t>
      </w:r>
    </w:p>
    <w:p w14:paraId="383BC3C6" w14:textId="4251E6C9" w:rsidR="6100E441" w:rsidRDefault="6100E441" w:rsidP="6100E441">
      <w:pPr>
        <w:rPr>
          <w:rFonts w:ascii="Calibri" w:eastAsia="Calibri" w:hAnsi="Calibri" w:cs="Calibri"/>
          <w:color w:val="000000" w:themeColor="text1"/>
        </w:rPr>
      </w:pPr>
    </w:p>
    <w:p w14:paraId="32B4E3F7" w14:textId="078A1AAA" w:rsidR="00090EB2" w:rsidRDefault="44FD5DE8" w:rsidP="007013FB">
      <w:pPr>
        <w:pStyle w:val="Heading2"/>
        <w:rPr>
          <w:rFonts w:eastAsia="Calibri"/>
        </w:rPr>
      </w:pPr>
      <w:r w:rsidRPr="44FD5DE8">
        <w:rPr>
          <w:rFonts w:eastAsia="Calibri"/>
        </w:rPr>
        <w:t>Enhanced academic skills instruction</w:t>
      </w:r>
    </w:p>
    <w:p w14:paraId="56E5B63E" w14:textId="4CC116EF" w:rsidR="00090EB2" w:rsidRDefault="44FD5DE8" w:rsidP="44FD5DE8">
      <w:pPr>
        <w:rPr>
          <w:rFonts w:ascii="Calibri" w:eastAsia="Calibri" w:hAnsi="Calibri" w:cs="Calibri"/>
          <w:color w:val="000000" w:themeColor="text1"/>
        </w:rPr>
      </w:pPr>
      <w:r w:rsidRPr="44FD5DE8">
        <w:rPr>
          <w:rFonts w:ascii="Calibri" w:eastAsia="Calibri" w:hAnsi="Calibri" w:cs="Calibri"/>
          <w:color w:val="000000" w:themeColor="text1"/>
        </w:rPr>
        <w:t>Such projects have also informed the broader development of academic skills instruction available to School students:</w:t>
      </w:r>
    </w:p>
    <w:p w14:paraId="24345A34" w14:textId="6505224D" w:rsidR="00090EB2" w:rsidRDefault="44FD5DE8" w:rsidP="44FD5DE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44FD5DE8">
        <w:rPr>
          <w:rFonts w:ascii="Calibri" w:eastAsia="Calibri" w:hAnsi="Calibri" w:cs="Calibri"/>
          <w:color w:val="000000" w:themeColor="text1"/>
        </w:rPr>
        <w:t xml:space="preserve">LBU’s </w:t>
      </w:r>
      <w:hyperlink r:id="rId10">
        <w:r w:rsidRPr="44FD5DE8">
          <w:rPr>
            <w:rStyle w:val="Hyperlink"/>
            <w:rFonts w:ascii="Calibri" w:eastAsia="Calibri" w:hAnsi="Calibri" w:cs="Calibri"/>
          </w:rPr>
          <w:t>Academic Integrity instruction module</w:t>
        </w:r>
      </w:hyperlink>
      <w:r w:rsidRPr="44FD5DE8">
        <w:rPr>
          <w:rFonts w:ascii="Calibri" w:eastAsia="Calibri" w:hAnsi="Calibri" w:cs="Calibri"/>
          <w:color w:val="000000" w:themeColor="text1"/>
        </w:rPr>
        <w:t xml:space="preserve"> has been redeveloped to address changing student behaviours and emergent issues such as paraphrasing apps.</w:t>
      </w:r>
    </w:p>
    <w:p w14:paraId="43D186F6" w14:textId="30F2BAE3" w:rsidR="00090EB2" w:rsidRDefault="44FD5DE8" w:rsidP="44FD5DE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44FD5DE8">
        <w:rPr>
          <w:rFonts w:ascii="Calibri" w:eastAsia="Calibri" w:hAnsi="Calibri" w:cs="Calibri"/>
          <w:color w:val="000000" w:themeColor="text1"/>
        </w:rPr>
        <w:t>100+ students have already attended the new English as an Additional Language (EAL) appointments, drop-ins and workshops now provided as part of the Skills for Learning programme of support.</w:t>
      </w:r>
    </w:p>
    <w:p w14:paraId="6230DDF3" w14:textId="3F0AF46F" w:rsidR="00090EB2" w:rsidRDefault="44FD5DE8" w:rsidP="1460A6C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460A6C3">
        <w:rPr>
          <w:rFonts w:ascii="Calibri" w:eastAsia="Calibri" w:hAnsi="Calibri" w:cs="Calibri"/>
          <w:color w:val="000000" w:themeColor="text1"/>
        </w:rPr>
        <w:t xml:space="preserve">New </w:t>
      </w:r>
      <w:hyperlink r:id="rId11">
        <w:r w:rsidRPr="1460A6C3">
          <w:rPr>
            <w:rStyle w:val="Hyperlink"/>
            <w:rFonts w:ascii="Calibri" w:eastAsia="Calibri" w:hAnsi="Calibri" w:cs="Calibri"/>
          </w:rPr>
          <w:t>English Language</w:t>
        </w:r>
      </w:hyperlink>
      <w:r w:rsidRPr="1460A6C3">
        <w:rPr>
          <w:rFonts w:ascii="Calibri" w:eastAsia="Calibri" w:hAnsi="Calibri" w:cs="Calibri"/>
          <w:color w:val="000000" w:themeColor="text1"/>
        </w:rPr>
        <w:t xml:space="preserve">, </w:t>
      </w:r>
      <w:hyperlink r:id="rId12">
        <w:r w:rsidRPr="1460A6C3">
          <w:rPr>
            <w:rStyle w:val="Hyperlink"/>
            <w:rFonts w:ascii="Calibri" w:eastAsia="Calibri" w:hAnsi="Calibri" w:cs="Calibri"/>
          </w:rPr>
          <w:t>Academic English</w:t>
        </w:r>
      </w:hyperlink>
      <w:r w:rsidRPr="1460A6C3">
        <w:rPr>
          <w:rFonts w:ascii="Calibri" w:eastAsia="Calibri" w:hAnsi="Calibri" w:cs="Calibri"/>
          <w:color w:val="000000" w:themeColor="text1"/>
        </w:rPr>
        <w:t xml:space="preserve"> and </w:t>
      </w:r>
      <w:hyperlink r:id="rId13">
        <w:r w:rsidRPr="1460A6C3">
          <w:rPr>
            <w:rStyle w:val="Hyperlink"/>
            <w:rFonts w:ascii="Calibri" w:eastAsia="Calibri" w:hAnsi="Calibri" w:cs="Calibri"/>
          </w:rPr>
          <w:t>Building on Feedback</w:t>
        </w:r>
      </w:hyperlink>
      <w:r w:rsidRPr="1460A6C3">
        <w:rPr>
          <w:rFonts w:ascii="Calibri" w:eastAsia="Calibri" w:hAnsi="Calibri" w:cs="Calibri"/>
          <w:color w:val="000000" w:themeColor="text1"/>
        </w:rPr>
        <w:t xml:space="preserve"> pages have been added to the </w:t>
      </w:r>
      <w:hyperlink r:id="rId14">
        <w:r w:rsidRPr="1460A6C3">
          <w:rPr>
            <w:rStyle w:val="Hyperlink"/>
            <w:rFonts w:ascii="Calibri" w:eastAsia="Calibri" w:hAnsi="Calibri" w:cs="Calibri"/>
          </w:rPr>
          <w:t>Skills for Learning website,</w:t>
        </w:r>
      </w:hyperlink>
      <w:r w:rsidRPr="1460A6C3">
        <w:rPr>
          <w:rFonts w:ascii="Calibri" w:eastAsia="Calibri" w:hAnsi="Calibri" w:cs="Calibri"/>
          <w:color w:val="000000" w:themeColor="text1"/>
        </w:rPr>
        <w:t xml:space="preserve"> as well as the launch of a new university-wide </w:t>
      </w:r>
      <w:hyperlink r:id="rId15">
        <w:r w:rsidR="007013FB">
          <w:rPr>
            <w:rStyle w:val="Hyperlink"/>
            <w:rFonts w:ascii="Calibri" w:eastAsia="Calibri" w:hAnsi="Calibri" w:cs="Calibri"/>
          </w:rPr>
          <w:t>International Students’ Academic Introduction module</w:t>
        </w:r>
      </w:hyperlink>
      <w:r w:rsidR="007013FB" w:rsidRPr="44FD5DE8">
        <w:rPr>
          <w:rFonts w:ascii="Calibri" w:eastAsia="Calibri" w:hAnsi="Calibri" w:cs="Calibri"/>
          <w:color w:val="000000" w:themeColor="text1"/>
        </w:rPr>
        <w:t>.</w:t>
      </w:r>
    </w:p>
    <w:p w14:paraId="7DEAD2D0" w14:textId="25D649C0" w:rsidR="00090EB2" w:rsidRDefault="44FD5DE8" w:rsidP="206671CE">
      <w:pPr>
        <w:rPr>
          <w:rFonts w:ascii="Calibri" w:eastAsia="Calibri" w:hAnsi="Calibri" w:cs="Calibri"/>
          <w:color w:val="000000" w:themeColor="text1"/>
        </w:rPr>
      </w:pPr>
      <w:r w:rsidRPr="206671CE">
        <w:rPr>
          <w:rFonts w:ascii="Calibri" w:eastAsia="Calibri" w:hAnsi="Calibri" w:cs="Calibri"/>
          <w:color w:val="000000" w:themeColor="text1"/>
        </w:rPr>
        <w:t xml:space="preserve">Once the impact of these interventions has been assessed, </w:t>
      </w:r>
      <w:r w:rsidR="4E4BD7FB" w:rsidRPr="206671CE">
        <w:rPr>
          <w:rFonts w:ascii="Calibri" w:eastAsia="Calibri" w:hAnsi="Calibri" w:cs="Calibri"/>
          <w:color w:val="000000" w:themeColor="text1"/>
        </w:rPr>
        <w:t>thus</w:t>
      </w:r>
      <w:r w:rsidRPr="206671CE">
        <w:rPr>
          <w:rFonts w:ascii="Calibri" w:eastAsia="Calibri" w:hAnsi="Calibri" w:cs="Calibri"/>
          <w:color w:val="000000" w:themeColor="text1"/>
        </w:rPr>
        <w:t xml:space="preserve"> extending our collective knowledge of evolving student needs and behaviour, we look forward to working with colleagues and students to develop academic skills support for students still further.</w:t>
      </w:r>
    </w:p>
    <w:p w14:paraId="5E5787A5" w14:textId="538EABE4" w:rsidR="00090EB2" w:rsidRDefault="00090EB2" w:rsidP="44FD5DE8"/>
    <w:sectPr w:rsidR="00090E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843AA"/>
    <w:multiLevelType w:val="hybridMultilevel"/>
    <w:tmpl w:val="323EEC7A"/>
    <w:lvl w:ilvl="0" w:tplc="9FBA1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24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6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C7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A0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C2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82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4B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2B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A33E6"/>
    <w:rsid w:val="00090EB2"/>
    <w:rsid w:val="003F9D8B"/>
    <w:rsid w:val="00697B24"/>
    <w:rsid w:val="007013FB"/>
    <w:rsid w:val="00B3326A"/>
    <w:rsid w:val="00F84FC8"/>
    <w:rsid w:val="05CBC0EB"/>
    <w:rsid w:val="0767914C"/>
    <w:rsid w:val="08377AD1"/>
    <w:rsid w:val="0C9EB066"/>
    <w:rsid w:val="10296459"/>
    <w:rsid w:val="1306688D"/>
    <w:rsid w:val="1460A6C3"/>
    <w:rsid w:val="15743ACF"/>
    <w:rsid w:val="17CCD7E2"/>
    <w:rsid w:val="1A6E2945"/>
    <w:rsid w:val="206671CE"/>
    <w:rsid w:val="234B5C52"/>
    <w:rsid w:val="27B3F029"/>
    <w:rsid w:val="288A3621"/>
    <w:rsid w:val="2C560F2C"/>
    <w:rsid w:val="321D4342"/>
    <w:rsid w:val="3447AD23"/>
    <w:rsid w:val="3542C8B9"/>
    <w:rsid w:val="3EC4E2ED"/>
    <w:rsid w:val="407F18C6"/>
    <w:rsid w:val="421A3EAF"/>
    <w:rsid w:val="423B7AD5"/>
    <w:rsid w:val="437EF47D"/>
    <w:rsid w:val="44E96E2F"/>
    <w:rsid w:val="44FD5DE8"/>
    <w:rsid w:val="47515DC9"/>
    <w:rsid w:val="4D37AE89"/>
    <w:rsid w:val="4E4BD7FB"/>
    <w:rsid w:val="4EB74C05"/>
    <w:rsid w:val="4F38DC58"/>
    <w:rsid w:val="51F7B9C6"/>
    <w:rsid w:val="52FAEFDC"/>
    <w:rsid w:val="5996013E"/>
    <w:rsid w:val="5AEDC19F"/>
    <w:rsid w:val="5B31D19F"/>
    <w:rsid w:val="5CB1DF55"/>
    <w:rsid w:val="5CCDA200"/>
    <w:rsid w:val="5E697261"/>
    <w:rsid w:val="609524ED"/>
    <w:rsid w:val="60A858FD"/>
    <w:rsid w:val="6100E441"/>
    <w:rsid w:val="6541B514"/>
    <w:rsid w:val="6660AF21"/>
    <w:rsid w:val="66845058"/>
    <w:rsid w:val="67D02F6F"/>
    <w:rsid w:val="67E0E344"/>
    <w:rsid w:val="69984FE3"/>
    <w:rsid w:val="6ABA3714"/>
    <w:rsid w:val="6CEBB350"/>
    <w:rsid w:val="6DF49ED3"/>
    <w:rsid w:val="715714CB"/>
    <w:rsid w:val="71AA27FC"/>
    <w:rsid w:val="72CA33E6"/>
    <w:rsid w:val="73EAD6FF"/>
    <w:rsid w:val="74F6C535"/>
    <w:rsid w:val="782E65F7"/>
    <w:rsid w:val="79B68776"/>
    <w:rsid w:val="7A4D9871"/>
    <w:rsid w:val="7A6579F2"/>
    <w:rsid w:val="7CCF9E4B"/>
    <w:rsid w:val="7DDDC68B"/>
    <w:rsid w:val="7F16762D"/>
    <w:rsid w:val="7FD9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33E6"/>
  <w15:chartTrackingRefBased/>
  <w15:docId w15:val="{E4D068B9-25CE-420D-9185-6DEA35E3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2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6100E44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uiPriority w:val="1"/>
    <w:rsid w:val="6100E441"/>
  </w:style>
  <w:style w:type="character" w:customStyle="1" w:styleId="Heading1Char">
    <w:name w:val="Heading 1 Char"/>
    <w:basedOn w:val="DefaultParagraphFont"/>
    <w:link w:val="Heading1"/>
    <w:uiPriority w:val="9"/>
    <w:rsid w:val="00B33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32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learn.leedsbeckett.ac.uk/excellent-academic-practice/how-to-build-learning-pathways-through-your-course/student-development-through-a-course/library-support/" TargetMode="External"/><Relationship Id="rId13" Type="http://schemas.openxmlformats.org/officeDocument/2006/relationships/hyperlink" Target="https://libguides.leedsbeckett.ac.uk/skills-for-learning/building-on-feedbac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bguides.leedsbeckett.ac.uk/skills-for-learning/english-language/academic-englis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guides.leedsbeckett.ac.uk/skills-for-learning/english-language/language" TargetMode="External"/><Relationship Id="rId5" Type="http://schemas.openxmlformats.org/officeDocument/2006/relationships/styles" Target="styles.xml"/><Relationship Id="rId15" Type="http://schemas.openxmlformats.org/officeDocument/2006/relationships/hyperlink" Target="https://my.leedsbeckett.ac.uk/webapps/blackboard/execute/courseMain?course_id=_162350_1" TargetMode="External"/><Relationship Id="rId10" Type="http://schemas.openxmlformats.org/officeDocument/2006/relationships/hyperlink" Target="https://my.leedsbeckett.ac.uk/ultra/courses/_156809_1/cl/outlin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banswers.leedsbeckett.ac.uk/faq/256999" TargetMode="External"/><Relationship Id="rId14" Type="http://schemas.openxmlformats.org/officeDocument/2006/relationships/hyperlink" Target="https://libguides.leedsbeckett.ac.uk/skills-for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16" ma:contentTypeDescription="Create a new document." ma:contentTypeScope="" ma:versionID="4b781f0a25032a2edffab2e767b39ac2">
  <xsd:schema xmlns:xsd="http://www.w3.org/2001/XMLSchema" xmlns:xs="http://www.w3.org/2001/XMLSchema" xmlns:p="http://schemas.microsoft.com/office/2006/metadata/properties" xmlns:ns2="971c97e7-7390-4a7e-a9eb-5e2c7cbf3046" xmlns:ns3="b7df07ae-744c-4850-bc7a-e30659b2be7e" targetNamespace="http://schemas.microsoft.com/office/2006/metadata/properties" ma:root="true" ma:fieldsID="f329fa62b89040ff980c83a420bdf332" ns2:_="" ns3:_=""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f07ae-744c-4850-bc7a-e30659b2be7e" xsi:nil="true"/>
    <lcf76f155ced4ddcb4097134ff3c332f xmlns="971c97e7-7390-4a7e-a9eb-5e2c7cbf30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5A016-6C91-4D0B-941E-BF560439A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9EBA1-E05F-4D64-87AB-69D9E527535A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</ds:schemaRefs>
</ds:datastoreItem>
</file>

<file path=customXml/itemProps3.xml><?xml version="1.0" encoding="utf-8"?>
<ds:datastoreItem xmlns:ds="http://schemas.openxmlformats.org/officeDocument/2006/customXml" ds:itemID="{F86644CC-0E25-4D3A-BF01-191F32936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Laurence</dc:creator>
  <cp:keywords/>
  <dc:description/>
  <cp:lastModifiedBy>Fisher, Karen</cp:lastModifiedBy>
  <cp:revision>2</cp:revision>
  <dcterms:created xsi:type="dcterms:W3CDTF">2022-11-16T14:33:00Z</dcterms:created>
  <dcterms:modified xsi:type="dcterms:W3CDTF">2022-11-16T14:33:00Z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0x010100D922FDCEB66A9149AC2A3997CCE5335F</vt:lpwstr>
  </property>
  <property fmtid="{D5CDD505-2E9C-101B-9397-08002B2CF9AE}" pid="3" name="MediaServiceImageTags">
    <vt:lpwstr/>
  </property>
</Properties>
</file>