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9188B" w14:textId="225582D1" w:rsidR="00755607" w:rsidRPr="004D656D" w:rsidRDefault="00755607" w:rsidP="004D656D">
      <w:pPr>
        <w:spacing w:after="0" w:line="276" w:lineRule="auto"/>
        <w:jc w:val="both"/>
        <w:rPr>
          <w:rFonts w:cstheme="minorHAnsi"/>
          <w:b/>
          <w:sz w:val="28"/>
          <w:szCs w:val="28"/>
          <w:u w:val="single"/>
        </w:rPr>
      </w:pPr>
      <w:r w:rsidRPr="004D656D">
        <w:rPr>
          <w:rFonts w:cstheme="minorHAnsi"/>
          <w:b/>
          <w:sz w:val="28"/>
          <w:szCs w:val="28"/>
          <w:u w:val="single"/>
        </w:rPr>
        <w:t>Academic Regulations Annexe 3</w:t>
      </w:r>
      <w:r w:rsidR="00645428" w:rsidRPr="004D656D">
        <w:rPr>
          <w:rFonts w:cstheme="minorHAnsi"/>
          <w:b/>
          <w:sz w:val="28"/>
          <w:szCs w:val="28"/>
          <w:u w:val="single"/>
        </w:rPr>
        <w:t>A</w:t>
      </w:r>
      <w:r w:rsidRPr="004D656D">
        <w:rPr>
          <w:rFonts w:cstheme="minorHAnsi"/>
          <w:b/>
          <w:sz w:val="28"/>
          <w:szCs w:val="28"/>
          <w:u w:val="single"/>
        </w:rPr>
        <w:t xml:space="preserve"> Relating to Assessment Practice and Associated Staff Guidance</w:t>
      </w:r>
    </w:p>
    <w:p w14:paraId="302F51A8" w14:textId="77777777" w:rsidR="00755607" w:rsidRPr="00F276E8" w:rsidRDefault="00755607" w:rsidP="004D656D">
      <w:pPr>
        <w:spacing w:after="0" w:line="276" w:lineRule="auto"/>
        <w:jc w:val="both"/>
        <w:rPr>
          <w:rFonts w:cstheme="minorHAnsi"/>
          <w:b/>
          <w:sz w:val="24"/>
          <w:szCs w:val="24"/>
        </w:rPr>
      </w:pPr>
    </w:p>
    <w:p w14:paraId="4861BCD7" w14:textId="4A06E4EE" w:rsidR="00313FDE" w:rsidRPr="004D656D" w:rsidRDefault="00755607" w:rsidP="004D656D">
      <w:pPr>
        <w:spacing w:after="0" w:line="276" w:lineRule="auto"/>
        <w:jc w:val="both"/>
        <w:rPr>
          <w:rFonts w:cstheme="minorHAnsi"/>
          <w:b/>
          <w:sz w:val="26"/>
          <w:szCs w:val="26"/>
        </w:rPr>
      </w:pPr>
      <w:r w:rsidRPr="004D656D">
        <w:rPr>
          <w:rFonts w:cstheme="minorHAnsi"/>
          <w:b/>
          <w:sz w:val="26"/>
          <w:szCs w:val="26"/>
        </w:rPr>
        <w:t>The Purpose of Assessment</w:t>
      </w:r>
    </w:p>
    <w:p w14:paraId="058961F8" w14:textId="77777777" w:rsidR="00F276E8" w:rsidRPr="00F276E8" w:rsidRDefault="00F276E8" w:rsidP="004D656D">
      <w:pPr>
        <w:spacing w:after="0" w:line="276" w:lineRule="auto"/>
        <w:jc w:val="both"/>
        <w:rPr>
          <w:rFonts w:cstheme="minorHAnsi"/>
          <w:b/>
          <w:sz w:val="24"/>
          <w:szCs w:val="24"/>
          <w:u w:val="single"/>
        </w:rPr>
      </w:pPr>
    </w:p>
    <w:p w14:paraId="4DD93A93" w14:textId="77777777" w:rsidR="00755607" w:rsidRPr="00F276E8" w:rsidRDefault="00755607" w:rsidP="004D656D">
      <w:pPr>
        <w:spacing w:after="0" w:line="276" w:lineRule="auto"/>
        <w:jc w:val="both"/>
        <w:rPr>
          <w:rFonts w:cstheme="minorHAnsi"/>
          <w:sz w:val="24"/>
          <w:szCs w:val="24"/>
        </w:rPr>
      </w:pPr>
      <w:r w:rsidRPr="00F276E8">
        <w:rPr>
          <w:rFonts w:cstheme="minorHAnsi"/>
          <w:sz w:val="24"/>
          <w:szCs w:val="24"/>
        </w:rPr>
        <w:t>Assessment allows students to demonstrate their achievement of validated, specified learning outcomes for courses, academic levels, and modules, in line with expectations set by the Framework for Higher Education Qualifications and other relevant national sector standards (for example, those set within apprenticeship standards or recommended in subject benchmark statements). Qualifications and credit must only be awarded to students who demonstrate the achievement of these learning outcomes.</w:t>
      </w:r>
    </w:p>
    <w:p w14:paraId="6AA7A9B5" w14:textId="77777777" w:rsidR="00313FDE" w:rsidRPr="00F276E8" w:rsidRDefault="00313FDE" w:rsidP="004D656D">
      <w:pPr>
        <w:spacing w:after="0" w:line="276" w:lineRule="auto"/>
        <w:jc w:val="both"/>
        <w:rPr>
          <w:rFonts w:cstheme="minorHAnsi"/>
          <w:sz w:val="24"/>
          <w:szCs w:val="24"/>
        </w:rPr>
      </w:pPr>
    </w:p>
    <w:p w14:paraId="21A8F352" w14:textId="68965780" w:rsidR="00755607" w:rsidRPr="00F276E8" w:rsidRDefault="00755607" w:rsidP="004D656D">
      <w:pPr>
        <w:spacing w:after="0" w:line="276" w:lineRule="auto"/>
        <w:jc w:val="both"/>
        <w:rPr>
          <w:rFonts w:cstheme="minorHAnsi"/>
          <w:sz w:val="24"/>
          <w:szCs w:val="24"/>
        </w:rPr>
      </w:pPr>
      <w:r w:rsidRPr="00F276E8">
        <w:rPr>
          <w:rFonts w:cstheme="minorHAnsi"/>
          <w:sz w:val="24"/>
          <w:szCs w:val="24"/>
        </w:rPr>
        <w:t xml:space="preserve">Each module of study, level of study and award has constructively aligned, interlinked learning outcomes which are the sum of the defined knowledge, skills and behaviours that students can be expected to demonstrate upon completion. </w:t>
      </w:r>
    </w:p>
    <w:p w14:paraId="05552FE5" w14:textId="77777777" w:rsidR="00313FDE" w:rsidRPr="00F276E8" w:rsidRDefault="00313FDE" w:rsidP="004D656D">
      <w:pPr>
        <w:spacing w:after="0" w:line="276" w:lineRule="auto"/>
        <w:jc w:val="both"/>
        <w:rPr>
          <w:rFonts w:cstheme="minorHAnsi"/>
          <w:sz w:val="24"/>
          <w:szCs w:val="24"/>
        </w:rPr>
      </w:pPr>
    </w:p>
    <w:p w14:paraId="698B4310" w14:textId="3D266749" w:rsidR="00755607" w:rsidRPr="00F276E8" w:rsidRDefault="00755607" w:rsidP="004D656D">
      <w:pPr>
        <w:spacing w:after="0" w:line="276" w:lineRule="auto"/>
        <w:jc w:val="both"/>
        <w:rPr>
          <w:rFonts w:cstheme="minorHAnsi"/>
          <w:sz w:val="24"/>
          <w:szCs w:val="24"/>
        </w:rPr>
      </w:pPr>
      <w:r w:rsidRPr="00F276E8">
        <w:rPr>
          <w:rFonts w:cstheme="minorHAnsi"/>
          <w:sz w:val="24"/>
          <w:szCs w:val="24"/>
        </w:rPr>
        <w:t>Through the scrupulous, consistent and robust application of national standards and external oversight, assessment, and the processes invoked to confirm its form and standard, supports the comparability of student achievement across the sector and maintains the value of the qualifications both at the point they are awarded and over time. The University’s Education Strategy provides an additional framework to contextualise and deliver appropriate assessment standards and strategies.</w:t>
      </w:r>
    </w:p>
    <w:p w14:paraId="1E98B872" w14:textId="77777777" w:rsidR="00755607" w:rsidRPr="00F276E8" w:rsidRDefault="00755607" w:rsidP="004D656D">
      <w:pPr>
        <w:spacing w:after="0" w:line="276" w:lineRule="auto"/>
        <w:jc w:val="both"/>
        <w:rPr>
          <w:rFonts w:cstheme="minorHAnsi"/>
          <w:sz w:val="24"/>
          <w:szCs w:val="24"/>
        </w:rPr>
      </w:pPr>
    </w:p>
    <w:p w14:paraId="17B02C18" w14:textId="4BC38743" w:rsidR="00313FDE" w:rsidRPr="004D656D" w:rsidRDefault="00755607" w:rsidP="004D656D">
      <w:pPr>
        <w:spacing w:after="0" w:line="276" w:lineRule="auto"/>
        <w:jc w:val="both"/>
        <w:rPr>
          <w:rFonts w:cstheme="minorHAnsi"/>
          <w:b/>
          <w:sz w:val="26"/>
          <w:szCs w:val="26"/>
        </w:rPr>
      </w:pPr>
      <w:r w:rsidRPr="004D656D">
        <w:rPr>
          <w:rFonts w:cstheme="minorHAnsi"/>
          <w:b/>
          <w:sz w:val="26"/>
          <w:szCs w:val="26"/>
        </w:rPr>
        <w:t>Assessment Strategy</w:t>
      </w:r>
    </w:p>
    <w:p w14:paraId="2728FE28" w14:textId="77777777" w:rsidR="00F276E8" w:rsidRPr="00F276E8" w:rsidRDefault="00F276E8" w:rsidP="004D656D">
      <w:pPr>
        <w:spacing w:after="0" w:line="276" w:lineRule="auto"/>
        <w:jc w:val="both"/>
        <w:rPr>
          <w:rFonts w:cstheme="minorHAnsi"/>
          <w:bCs/>
          <w:sz w:val="24"/>
          <w:szCs w:val="24"/>
        </w:rPr>
      </w:pPr>
    </w:p>
    <w:p w14:paraId="7281ADAE" w14:textId="5C984798" w:rsidR="00755607" w:rsidRPr="00F276E8" w:rsidRDefault="00755607" w:rsidP="004D656D">
      <w:pPr>
        <w:spacing w:after="0" w:line="276" w:lineRule="auto"/>
        <w:jc w:val="both"/>
        <w:rPr>
          <w:rFonts w:cstheme="minorHAnsi"/>
          <w:bCs/>
          <w:sz w:val="24"/>
          <w:szCs w:val="24"/>
        </w:rPr>
      </w:pPr>
      <w:r w:rsidRPr="00F276E8">
        <w:rPr>
          <w:rFonts w:cstheme="minorHAnsi"/>
          <w:bCs/>
          <w:sz w:val="24"/>
          <w:szCs w:val="24"/>
        </w:rPr>
        <w:t>The assessment strategy for the course will be defined and reviewed at validation.  The aim of our course design principles is to ensure that courses are well designed, inclusive and provide a high-quality experience for students of the required academic standard. Validation will ensure the appropriateness of the course and the assessment strategy as planned, to enable the achievement of students to be reliably assessed and the achievement of learning outcomes to be demonstrated.</w:t>
      </w:r>
    </w:p>
    <w:p w14:paraId="58FF78DF" w14:textId="77777777" w:rsidR="00313FDE" w:rsidRPr="00F276E8" w:rsidRDefault="00313FDE" w:rsidP="004D656D">
      <w:pPr>
        <w:spacing w:after="0" w:line="276" w:lineRule="auto"/>
        <w:jc w:val="both"/>
        <w:rPr>
          <w:rFonts w:cstheme="minorHAnsi"/>
          <w:bCs/>
          <w:sz w:val="24"/>
          <w:szCs w:val="24"/>
        </w:rPr>
      </w:pPr>
    </w:p>
    <w:p w14:paraId="73F0F04F" w14:textId="02B9DF36" w:rsidR="00755607" w:rsidRPr="00F276E8" w:rsidRDefault="00755607" w:rsidP="004D656D">
      <w:pPr>
        <w:spacing w:after="0" w:line="276" w:lineRule="auto"/>
        <w:jc w:val="both"/>
        <w:rPr>
          <w:rFonts w:cstheme="minorHAnsi"/>
          <w:sz w:val="24"/>
          <w:szCs w:val="24"/>
        </w:rPr>
      </w:pPr>
      <w:r w:rsidRPr="00F276E8">
        <w:rPr>
          <w:rFonts w:cstheme="minorHAnsi"/>
          <w:bCs/>
          <w:sz w:val="24"/>
          <w:szCs w:val="24"/>
        </w:rPr>
        <w:t xml:space="preserve">Assessment strategies are designed to be inclusive, appropriate for the qualification, level and module learning outcomes being assessed, be constructively aligned and support students’ progression and achievement.  </w:t>
      </w:r>
      <w:r w:rsidRPr="00F276E8">
        <w:rPr>
          <w:rFonts w:cstheme="minorHAnsi"/>
          <w:sz w:val="24"/>
          <w:szCs w:val="24"/>
        </w:rPr>
        <w:t xml:space="preserve">Assessment should promote academic </w:t>
      </w:r>
      <w:r w:rsidR="00A66133">
        <w:rPr>
          <w:rFonts w:cstheme="minorHAnsi"/>
          <w:sz w:val="24"/>
          <w:szCs w:val="24"/>
        </w:rPr>
        <w:t>honesty</w:t>
      </w:r>
      <w:r w:rsidRPr="00F276E8">
        <w:rPr>
          <w:rFonts w:cstheme="minorHAnsi"/>
          <w:sz w:val="24"/>
          <w:szCs w:val="24"/>
        </w:rPr>
        <w:t xml:space="preserve"> and be undertaken securely.</w:t>
      </w:r>
    </w:p>
    <w:p w14:paraId="5C6132F4" w14:textId="77777777" w:rsidR="00313FDE" w:rsidRPr="00F276E8" w:rsidRDefault="00313FDE" w:rsidP="004D656D">
      <w:pPr>
        <w:spacing w:after="0" w:line="276" w:lineRule="auto"/>
        <w:jc w:val="both"/>
        <w:rPr>
          <w:rFonts w:cstheme="minorHAnsi"/>
          <w:sz w:val="24"/>
          <w:szCs w:val="24"/>
        </w:rPr>
      </w:pPr>
    </w:p>
    <w:p w14:paraId="7D3FE987" w14:textId="17ECA292" w:rsidR="00755607" w:rsidRPr="00F276E8" w:rsidRDefault="00755607" w:rsidP="004D656D">
      <w:pPr>
        <w:spacing w:after="0" w:line="276" w:lineRule="auto"/>
        <w:jc w:val="both"/>
        <w:rPr>
          <w:rFonts w:cstheme="minorHAnsi"/>
          <w:bCs/>
          <w:sz w:val="24"/>
          <w:szCs w:val="24"/>
        </w:rPr>
      </w:pPr>
      <w:r w:rsidRPr="00F276E8">
        <w:rPr>
          <w:rFonts w:cstheme="minorHAnsi"/>
          <w:bCs/>
          <w:sz w:val="24"/>
          <w:szCs w:val="24"/>
        </w:rPr>
        <w:t>Assessment strategies must enable consistent, equitable, reliable, valid and fair assessment to ensure the appropriate measurement of students’ achievement of the intended learning outcomes, at and beyond the threshold level.</w:t>
      </w:r>
    </w:p>
    <w:p w14:paraId="6C256C0A" w14:textId="77777777" w:rsidR="00313FDE" w:rsidRPr="00F276E8" w:rsidRDefault="00313FDE" w:rsidP="004D656D">
      <w:pPr>
        <w:spacing w:after="0" w:line="276" w:lineRule="auto"/>
        <w:jc w:val="both"/>
        <w:rPr>
          <w:rFonts w:cstheme="minorHAnsi"/>
          <w:bCs/>
          <w:sz w:val="24"/>
          <w:szCs w:val="24"/>
        </w:rPr>
      </w:pPr>
    </w:p>
    <w:p w14:paraId="17EED05D" w14:textId="77777777" w:rsidR="00755607" w:rsidRPr="00F276E8" w:rsidRDefault="00755607" w:rsidP="004D656D">
      <w:pPr>
        <w:spacing w:after="0" w:line="276" w:lineRule="auto"/>
        <w:jc w:val="both"/>
        <w:rPr>
          <w:rFonts w:cstheme="minorHAnsi"/>
          <w:sz w:val="24"/>
          <w:szCs w:val="24"/>
        </w:rPr>
      </w:pPr>
      <w:r w:rsidRPr="00F276E8">
        <w:rPr>
          <w:rFonts w:cstheme="minorHAnsi"/>
          <w:bCs/>
          <w:sz w:val="24"/>
          <w:szCs w:val="24"/>
        </w:rPr>
        <w:lastRenderedPageBreak/>
        <w:t xml:space="preserve">The standard, form and process of assessment must also be reasonably comparable with that of other UK providers and aligned with the </w:t>
      </w:r>
      <w:r w:rsidRPr="00F276E8">
        <w:rPr>
          <w:rFonts w:cstheme="minorHAnsi"/>
          <w:sz w:val="24"/>
          <w:szCs w:val="24"/>
        </w:rPr>
        <w:t>required national standards including the Framework for Higher Education Qualifications.</w:t>
      </w:r>
    </w:p>
    <w:p w14:paraId="33382033" w14:textId="77777777" w:rsidR="00313FDE" w:rsidRDefault="00313FDE" w:rsidP="004D656D">
      <w:pPr>
        <w:spacing w:after="0" w:line="276" w:lineRule="auto"/>
        <w:jc w:val="both"/>
        <w:rPr>
          <w:rFonts w:cstheme="minorHAnsi"/>
          <w:sz w:val="24"/>
          <w:szCs w:val="24"/>
        </w:rPr>
      </w:pPr>
    </w:p>
    <w:p w14:paraId="5A55D4B8" w14:textId="71D6A373" w:rsidR="004D656D" w:rsidRDefault="004D656D" w:rsidP="004D656D">
      <w:pPr>
        <w:spacing w:after="0" w:line="276" w:lineRule="auto"/>
        <w:jc w:val="both"/>
        <w:rPr>
          <w:rFonts w:cstheme="minorHAnsi"/>
          <w:sz w:val="24"/>
          <w:szCs w:val="24"/>
        </w:rPr>
      </w:pPr>
      <w:r w:rsidRPr="004D656D">
        <w:rPr>
          <w:rFonts w:cstheme="minorHAnsi"/>
          <w:sz w:val="24"/>
          <w:szCs w:val="24"/>
        </w:rPr>
        <w:t>For integrated apprenticeships the assessment should be designed in accordance with the relevant Apprenticeship Standard’s Assessment Plan and align to the OfS external quality assurance requirements.</w:t>
      </w:r>
    </w:p>
    <w:p w14:paraId="6254CC66" w14:textId="77777777" w:rsidR="004D656D" w:rsidRPr="00F276E8" w:rsidRDefault="004D656D" w:rsidP="004D656D">
      <w:pPr>
        <w:spacing w:after="0" w:line="276" w:lineRule="auto"/>
        <w:jc w:val="both"/>
        <w:rPr>
          <w:rFonts w:cstheme="minorHAnsi"/>
          <w:sz w:val="24"/>
          <w:szCs w:val="24"/>
        </w:rPr>
      </w:pPr>
    </w:p>
    <w:p w14:paraId="3FBC3E0D" w14:textId="72AEB3E4" w:rsidR="00755607" w:rsidRPr="00F276E8" w:rsidRDefault="00755607" w:rsidP="004D656D">
      <w:pPr>
        <w:spacing w:after="0" w:line="276" w:lineRule="auto"/>
        <w:jc w:val="both"/>
        <w:rPr>
          <w:rFonts w:cstheme="minorHAnsi"/>
          <w:sz w:val="24"/>
          <w:szCs w:val="24"/>
        </w:rPr>
      </w:pPr>
      <w:r w:rsidRPr="00F276E8">
        <w:rPr>
          <w:rFonts w:cstheme="minorHAnsi"/>
          <w:sz w:val="24"/>
          <w:szCs w:val="24"/>
        </w:rPr>
        <w:t xml:space="preserve">Assessment requirements and processes must be explicit and transparent with clear, accurate and timely information provided for students.  </w:t>
      </w:r>
    </w:p>
    <w:p w14:paraId="33A55064" w14:textId="77777777" w:rsidR="00755607" w:rsidRPr="00F276E8" w:rsidRDefault="00755607" w:rsidP="004D656D">
      <w:pPr>
        <w:spacing w:after="0" w:line="276" w:lineRule="auto"/>
        <w:jc w:val="both"/>
        <w:rPr>
          <w:rFonts w:cstheme="minorHAnsi"/>
          <w:bCs/>
          <w:sz w:val="24"/>
          <w:szCs w:val="24"/>
        </w:rPr>
      </w:pPr>
    </w:p>
    <w:p w14:paraId="6809D3BC" w14:textId="77777777" w:rsidR="00755607" w:rsidRPr="00F276E8" w:rsidRDefault="00755607" w:rsidP="004D656D">
      <w:pPr>
        <w:spacing w:after="0" w:line="276" w:lineRule="auto"/>
        <w:jc w:val="both"/>
        <w:rPr>
          <w:rFonts w:cstheme="minorHAnsi"/>
          <w:bCs/>
          <w:sz w:val="24"/>
          <w:szCs w:val="24"/>
        </w:rPr>
      </w:pPr>
      <w:r w:rsidRPr="00F276E8">
        <w:rPr>
          <w:rFonts w:cstheme="minorHAnsi"/>
          <w:bCs/>
          <w:sz w:val="24"/>
          <w:szCs w:val="24"/>
        </w:rPr>
        <w:t>Assessment may constitute:</w:t>
      </w:r>
    </w:p>
    <w:p w14:paraId="00682B0D" w14:textId="77777777" w:rsidR="00313FDE" w:rsidRPr="00F276E8" w:rsidRDefault="00313FDE" w:rsidP="004D656D">
      <w:pPr>
        <w:spacing w:after="0" w:line="276" w:lineRule="auto"/>
        <w:jc w:val="both"/>
        <w:rPr>
          <w:rFonts w:cstheme="minorHAnsi"/>
          <w:b/>
          <w:sz w:val="24"/>
          <w:szCs w:val="24"/>
        </w:rPr>
      </w:pPr>
    </w:p>
    <w:p w14:paraId="5C0CB11B" w14:textId="0B380D70" w:rsidR="00755607" w:rsidRPr="00F276E8" w:rsidRDefault="00755607" w:rsidP="004D656D">
      <w:pPr>
        <w:spacing w:after="0" w:line="276" w:lineRule="auto"/>
        <w:jc w:val="both"/>
        <w:rPr>
          <w:rFonts w:cstheme="minorHAnsi"/>
          <w:sz w:val="24"/>
          <w:szCs w:val="24"/>
        </w:rPr>
      </w:pPr>
      <w:r w:rsidRPr="00F276E8">
        <w:rPr>
          <w:rFonts w:cstheme="minorHAnsi"/>
          <w:b/>
          <w:sz w:val="24"/>
          <w:szCs w:val="24"/>
        </w:rPr>
        <w:t xml:space="preserve">Assessment </w:t>
      </w:r>
      <w:r w:rsidRPr="00F276E8">
        <w:rPr>
          <w:rFonts w:cstheme="minorHAnsi"/>
          <w:b/>
          <w:i/>
          <w:sz w:val="24"/>
          <w:szCs w:val="24"/>
        </w:rPr>
        <w:t>of</w:t>
      </w:r>
      <w:r w:rsidRPr="00F276E8">
        <w:rPr>
          <w:rFonts w:cstheme="minorHAnsi"/>
          <w:b/>
          <w:sz w:val="24"/>
          <w:szCs w:val="24"/>
        </w:rPr>
        <w:t xml:space="preserve"> learning</w:t>
      </w:r>
      <w:r w:rsidRPr="00F276E8">
        <w:rPr>
          <w:rFonts w:cstheme="minorHAnsi"/>
          <w:sz w:val="24"/>
          <w:szCs w:val="24"/>
        </w:rPr>
        <w:t>: identifies the level and standards of achievement, facilitates the awarding of credit and qualifications, and supports the assurance of academic standards.</w:t>
      </w:r>
    </w:p>
    <w:p w14:paraId="408E2648" w14:textId="77777777" w:rsidR="00313FDE" w:rsidRPr="00F276E8" w:rsidRDefault="00313FDE" w:rsidP="004D656D">
      <w:pPr>
        <w:spacing w:after="0" w:line="276" w:lineRule="auto"/>
        <w:jc w:val="both"/>
        <w:rPr>
          <w:rFonts w:cstheme="minorHAnsi"/>
          <w:b/>
          <w:sz w:val="24"/>
          <w:szCs w:val="24"/>
        </w:rPr>
      </w:pPr>
    </w:p>
    <w:p w14:paraId="6DF34288" w14:textId="77959550" w:rsidR="00755607" w:rsidRPr="00F276E8" w:rsidRDefault="00755607" w:rsidP="004D656D">
      <w:pPr>
        <w:spacing w:after="0" w:line="276" w:lineRule="auto"/>
        <w:jc w:val="both"/>
        <w:rPr>
          <w:rFonts w:cstheme="minorHAnsi"/>
          <w:sz w:val="24"/>
          <w:szCs w:val="24"/>
        </w:rPr>
      </w:pPr>
      <w:r w:rsidRPr="00F276E8">
        <w:rPr>
          <w:rFonts w:cstheme="minorHAnsi"/>
          <w:b/>
          <w:sz w:val="24"/>
          <w:szCs w:val="24"/>
        </w:rPr>
        <w:t xml:space="preserve">Assessment </w:t>
      </w:r>
      <w:r w:rsidRPr="00F276E8">
        <w:rPr>
          <w:rFonts w:cstheme="minorHAnsi"/>
          <w:b/>
          <w:i/>
          <w:sz w:val="24"/>
          <w:szCs w:val="24"/>
        </w:rPr>
        <w:t>for</w:t>
      </w:r>
      <w:r w:rsidRPr="00F276E8">
        <w:rPr>
          <w:rFonts w:cstheme="minorHAnsi"/>
          <w:b/>
          <w:sz w:val="24"/>
          <w:szCs w:val="24"/>
        </w:rPr>
        <w:t xml:space="preserve"> learning</w:t>
      </w:r>
      <w:r w:rsidRPr="00F276E8">
        <w:rPr>
          <w:rFonts w:cstheme="minorHAnsi"/>
          <w:sz w:val="24"/>
          <w:szCs w:val="24"/>
        </w:rPr>
        <w:t>: supports students by providing timely and comprehensible feedback concerning students’ achievement of the required outcomes at and beyond the threshold and how their work might be improved.</w:t>
      </w:r>
    </w:p>
    <w:p w14:paraId="71F2864E" w14:textId="77777777" w:rsidR="00313FDE" w:rsidRPr="00F276E8" w:rsidRDefault="00313FDE" w:rsidP="004D656D">
      <w:pPr>
        <w:spacing w:after="0" w:line="276" w:lineRule="auto"/>
        <w:jc w:val="both"/>
        <w:rPr>
          <w:rFonts w:cstheme="minorHAnsi"/>
          <w:b/>
          <w:sz w:val="24"/>
          <w:szCs w:val="24"/>
        </w:rPr>
      </w:pPr>
    </w:p>
    <w:p w14:paraId="284C4090" w14:textId="285F7AB0" w:rsidR="00755607" w:rsidRPr="00F276E8" w:rsidRDefault="00755607" w:rsidP="004D656D">
      <w:pPr>
        <w:spacing w:after="0" w:line="276" w:lineRule="auto"/>
        <w:jc w:val="both"/>
        <w:rPr>
          <w:rFonts w:cstheme="minorHAnsi"/>
          <w:b/>
          <w:sz w:val="24"/>
          <w:szCs w:val="24"/>
        </w:rPr>
      </w:pPr>
      <w:r w:rsidRPr="00F276E8">
        <w:rPr>
          <w:rFonts w:cstheme="minorHAnsi"/>
          <w:b/>
          <w:sz w:val="24"/>
          <w:szCs w:val="24"/>
        </w:rPr>
        <w:t xml:space="preserve">Assessment </w:t>
      </w:r>
      <w:r w:rsidRPr="00F276E8">
        <w:rPr>
          <w:rFonts w:cstheme="minorHAnsi"/>
          <w:b/>
          <w:i/>
          <w:sz w:val="24"/>
          <w:szCs w:val="24"/>
        </w:rPr>
        <w:t>as</w:t>
      </w:r>
      <w:r w:rsidRPr="00F276E8">
        <w:rPr>
          <w:rFonts w:cstheme="minorHAnsi"/>
          <w:b/>
          <w:sz w:val="24"/>
          <w:szCs w:val="24"/>
        </w:rPr>
        <w:t xml:space="preserve"> learning</w:t>
      </w:r>
      <w:r w:rsidRPr="00F276E8">
        <w:rPr>
          <w:rFonts w:cstheme="minorHAnsi"/>
          <w:sz w:val="24"/>
          <w:szCs w:val="24"/>
        </w:rPr>
        <w:t>: where a balanced and varied assessment strategy develops students’ understanding of their strengths and of areas for further development of academic skills when engaging with assessment tasks. This supports the increased independence and maturity of the learner.</w:t>
      </w:r>
    </w:p>
    <w:p w14:paraId="18DB052E" w14:textId="77777777" w:rsidR="00313FDE" w:rsidRPr="00F276E8" w:rsidRDefault="00313FDE" w:rsidP="004D656D">
      <w:pPr>
        <w:spacing w:after="0" w:line="276" w:lineRule="auto"/>
        <w:jc w:val="both"/>
        <w:rPr>
          <w:rFonts w:cstheme="minorHAnsi"/>
          <w:b/>
          <w:sz w:val="24"/>
          <w:szCs w:val="24"/>
        </w:rPr>
      </w:pPr>
    </w:p>
    <w:p w14:paraId="1055902F" w14:textId="00174C69" w:rsidR="00755607" w:rsidRPr="00F276E8" w:rsidRDefault="00755607" w:rsidP="004D656D">
      <w:pPr>
        <w:spacing w:after="0" w:line="276" w:lineRule="auto"/>
        <w:jc w:val="both"/>
        <w:rPr>
          <w:rFonts w:cstheme="minorHAnsi"/>
          <w:sz w:val="24"/>
          <w:szCs w:val="24"/>
        </w:rPr>
      </w:pPr>
      <w:r w:rsidRPr="00F276E8">
        <w:rPr>
          <w:rFonts w:cstheme="minorHAnsi"/>
          <w:b/>
          <w:sz w:val="24"/>
          <w:szCs w:val="24"/>
        </w:rPr>
        <w:t>Assessment may be formative</w:t>
      </w:r>
      <w:r w:rsidRPr="00F276E8">
        <w:rPr>
          <w:rFonts w:cstheme="minorHAnsi"/>
          <w:sz w:val="24"/>
          <w:szCs w:val="24"/>
        </w:rPr>
        <w:t>: it is used both as a tool for tutors to measure student progress and as a benchmark for students to understand the progression of their own learning through receiving and building on feedback from tutors. Students use formative assessment and associated feedback to refine and strengthen their academic performance with regard for threshold standards (defined by the pass mark) and higher levels of achievement. The outcomes of formative assessment are not expressed as final module marks.</w:t>
      </w:r>
    </w:p>
    <w:p w14:paraId="4C5E8AC6" w14:textId="77777777" w:rsidR="00313FDE" w:rsidRPr="00F276E8" w:rsidRDefault="00313FDE" w:rsidP="004D656D">
      <w:pPr>
        <w:spacing w:after="0" w:line="276" w:lineRule="auto"/>
        <w:jc w:val="both"/>
        <w:rPr>
          <w:rFonts w:cstheme="minorHAnsi"/>
          <w:b/>
          <w:sz w:val="24"/>
          <w:szCs w:val="24"/>
        </w:rPr>
      </w:pPr>
    </w:p>
    <w:p w14:paraId="3D891392" w14:textId="7E90BD69" w:rsidR="00755607" w:rsidRDefault="00755607" w:rsidP="004D656D">
      <w:pPr>
        <w:spacing w:after="0" w:line="276" w:lineRule="auto"/>
        <w:jc w:val="both"/>
        <w:rPr>
          <w:rFonts w:cstheme="minorHAnsi"/>
          <w:sz w:val="24"/>
          <w:szCs w:val="24"/>
        </w:rPr>
      </w:pPr>
      <w:r w:rsidRPr="00F276E8">
        <w:rPr>
          <w:rFonts w:cstheme="minorHAnsi"/>
          <w:b/>
          <w:sz w:val="24"/>
          <w:szCs w:val="24"/>
        </w:rPr>
        <w:t>Assessment may be summative:</w:t>
      </w:r>
      <w:r w:rsidRPr="00F276E8">
        <w:rPr>
          <w:rFonts w:cstheme="minorHAnsi"/>
          <w:sz w:val="24"/>
          <w:szCs w:val="24"/>
        </w:rPr>
        <w:t xml:space="preserve"> it fulfils all the aims of formative assessment and additionally, is designed to indicate the extent of student success in meeting specific learning outcomes and associated volumes of credit at defined levels of the FHEQ. The outcomes of summative assessment are expressed as module/ module component marks. Cumulatively, these may be expressed as outcomes for student progression and/ or student award eligibility and classification.</w:t>
      </w:r>
    </w:p>
    <w:p w14:paraId="11BF61C1" w14:textId="77777777" w:rsidR="005226DF" w:rsidRPr="00F276E8" w:rsidRDefault="005226DF" w:rsidP="004D656D">
      <w:pPr>
        <w:spacing w:after="0" w:line="276" w:lineRule="auto"/>
        <w:jc w:val="both"/>
        <w:rPr>
          <w:rFonts w:cstheme="minorHAnsi"/>
          <w:sz w:val="24"/>
          <w:szCs w:val="24"/>
        </w:rPr>
      </w:pPr>
    </w:p>
    <w:p w14:paraId="4EC0A03B" w14:textId="41F0A425" w:rsidR="00755607" w:rsidRDefault="00755607" w:rsidP="004D656D">
      <w:pPr>
        <w:spacing w:after="0" w:line="276" w:lineRule="auto"/>
        <w:jc w:val="both"/>
        <w:rPr>
          <w:rFonts w:cstheme="minorHAnsi"/>
          <w:sz w:val="24"/>
          <w:szCs w:val="24"/>
        </w:rPr>
      </w:pPr>
      <w:r w:rsidRPr="00F276E8">
        <w:rPr>
          <w:rFonts w:cstheme="minorHAnsi"/>
          <w:sz w:val="24"/>
          <w:szCs w:val="24"/>
        </w:rPr>
        <w:t>Summative assessment may be set for components of modules, whole modules or groups of modules.</w:t>
      </w:r>
    </w:p>
    <w:p w14:paraId="4ECFC941" w14:textId="019896A8" w:rsidR="00755607" w:rsidRPr="004D656D" w:rsidRDefault="00755607" w:rsidP="004D656D">
      <w:pPr>
        <w:spacing w:after="0" w:line="276" w:lineRule="auto"/>
        <w:jc w:val="both"/>
        <w:rPr>
          <w:rFonts w:cstheme="minorHAnsi"/>
          <w:b/>
          <w:sz w:val="26"/>
          <w:szCs w:val="26"/>
        </w:rPr>
      </w:pPr>
      <w:r w:rsidRPr="004D656D">
        <w:rPr>
          <w:rFonts w:cstheme="minorHAnsi"/>
          <w:b/>
          <w:sz w:val="26"/>
          <w:szCs w:val="26"/>
        </w:rPr>
        <w:lastRenderedPageBreak/>
        <w:t>Assessment and the Achievement of Learning Outcomes</w:t>
      </w:r>
    </w:p>
    <w:p w14:paraId="4E790C83" w14:textId="77777777" w:rsidR="00313FDE" w:rsidRPr="00F276E8" w:rsidRDefault="00313FDE" w:rsidP="004D656D">
      <w:pPr>
        <w:spacing w:after="0" w:line="276" w:lineRule="auto"/>
        <w:jc w:val="both"/>
        <w:rPr>
          <w:rFonts w:cstheme="minorHAnsi"/>
          <w:sz w:val="24"/>
          <w:szCs w:val="24"/>
        </w:rPr>
      </w:pPr>
    </w:p>
    <w:p w14:paraId="1468A9F1" w14:textId="0CE87FBC" w:rsidR="00755607" w:rsidRPr="00F276E8" w:rsidRDefault="00755607" w:rsidP="004D656D">
      <w:pPr>
        <w:spacing w:after="0" w:line="276" w:lineRule="auto"/>
        <w:jc w:val="both"/>
        <w:rPr>
          <w:rFonts w:cstheme="minorHAnsi"/>
          <w:sz w:val="24"/>
          <w:szCs w:val="24"/>
        </w:rPr>
      </w:pPr>
      <w:r w:rsidRPr="00F276E8">
        <w:rPr>
          <w:rFonts w:cstheme="minorHAnsi"/>
          <w:sz w:val="24"/>
          <w:szCs w:val="24"/>
        </w:rPr>
        <w:t xml:space="preserve">The achievement of module learning outcomes is demonstrated by students’ submissions of assessment and completion of examinations (where applicable) and the extent to which they have evidenced the intended learning outcomes. The assessment process and the awarding of marks will measure and grade students’ achievement of the intended learning outcomes and academic standards of performance.  This will consider the extent to which students’ achievement has met or is beyond the required threshold pass standard, in the academic judgement of both internal and external examiners. </w:t>
      </w:r>
    </w:p>
    <w:p w14:paraId="395FAE1F" w14:textId="77777777" w:rsidR="00313FDE" w:rsidRPr="00F276E8" w:rsidRDefault="00313FDE" w:rsidP="004D656D">
      <w:pPr>
        <w:spacing w:after="0" w:line="276" w:lineRule="auto"/>
        <w:jc w:val="both"/>
        <w:rPr>
          <w:rFonts w:cstheme="minorHAnsi"/>
          <w:sz w:val="24"/>
          <w:szCs w:val="24"/>
        </w:rPr>
      </w:pPr>
    </w:p>
    <w:p w14:paraId="0E4C488A" w14:textId="14E1E6CB" w:rsidR="00755607" w:rsidRPr="00F276E8" w:rsidRDefault="00755607" w:rsidP="004D656D">
      <w:pPr>
        <w:spacing w:after="0" w:line="276" w:lineRule="auto"/>
        <w:jc w:val="both"/>
        <w:rPr>
          <w:rFonts w:cstheme="minorHAnsi"/>
          <w:sz w:val="24"/>
          <w:szCs w:val="24"/>
        </w:rPr>
      </w:pPr>
      <w:r w:rsidRPr="00F276E8">
        <w:rPr>
          <w:rFonts w:cstheme="minorHAnsi"/>
          <w:sz w:val="24"/>
          <w:szCs w:val="24"/>
        </w:rPr>
        <w:t xml:space="preserve">The achievement of level learning outcomes is demonstrated by accumulated achievement in modules at that level, to the standards prescribed in </w:t>
      </w:r>
      <w:r w:rsidRPr="00F276E8">
        <w:rPr>
          <w:rFonts w:cstheme="minorHAnsi"/>
          <w:b/>
          <w:sz w:val="24"/>
          <w:szCs w:val="24"/>
        </w:rPr>
        <w:t>Section 4 of the Academic Regulations: Progression and Award.</w:t>
      </w:r>
      <w:r w:rsidRPr="00F276E8">
        <w:rPr>
          <w:rFonts w:cstheme="minorHAnsi"/>
          <w:sz w:val="24"/>
          <w:szCs w:val="24"/>
        </w:rPr>
        <w:t xml:space="preserve"> Where courses have multiple levels of learning, this allows students to progress through their course of study. </w:t>
      </w:r>
    </w:p>
    <w:p w14:paraId="0AAA9A52" w14:textId="77777777" w:rsidR="00313FDE" w:rsidRPr="00F276E8" w:rsidRDefault="00313FDE" w:rsidP="004D656D">
      <w:pPr>
        <w:spacing w:after="0" w:line="276" w:lineRule="auto"/>
        <w:jc w:val="both"/>
        <w:rPr>
          <w:rFonts w:cstheme="minorHAnsi"/>
          <w:sz w:val="24"/>
          <w:szCs w:val="24"/>
        </w:rPr>
      </w:pPr>
    </w:p>
    <w:p w14:paraId="1F877C46" w14:textId="26A7B3D4" w:rsidR="00755607" w:rsidRPr="00F276E8" w:rsidRDefault="00755607" w:rsidP="004D656D">
      <w:pPr>
        <w:spacing w:after="0" w:line="276" w:lineRule="auto"/>
        <w:jc w:val="both"/>
        <w:rPr>
          <w:rFonts w:cstheme="minorHAnsi"/>
          <w:sz w:val="24"/>
          <w:szCs w:val="24"/>
        </w:rPr>
      </w:pPr>
      <w:r w:rsidRPr="00F276E8">
        <w:rPr>
          <w:rFonts w:cstheme="minorHAnsi"/>
          <w:sz w:val="24"/>
          <w:szCs w:val="24"/>
        </w:rPr>
        <w:t>Ultimately, when students have met all the intended level and course learning outcomes, they are able to demonstrate their eligibility for an award of the University. The course learning outcomes are an aggregation and consolidation of the constructively aligned module and level learning outcomes which assessment has tested.</w:t>
      </w:r>
    </w:p>
    <w:p w14:paraId="2BB74E5E" w14:textId="77777777" w:rsidR="00755607" w:rsidRPr="00F276E8" w:rsidRDefault="00755607" w:rsidP="004D656D">
      <w:pPr>
        <w:spacing w:after="0" w:line="276" w:lineRule="auto"/>
        <w:jc w:val="both"/>
        <w:rPr>
          <w:rFonts w:cstheme="minorHAnsi"/>
          <w:b/>
          <w:sz w:val="24"/>
          <w:szCs w:val="24"/>
        </w:rPr>
      </w:pPr>
    </w:p>
    <w:p w14:paraId="324623D2" w14:textId="77777777" w:rsidR="00755607" w:rsidRPr="004D656D" w:rsidRDefault="00755607" w:rsidP="004D656D">
      <w:pPr>
        <w:spacing w:after="0" w:line="276" w:lineRule="auto"/>
        <w:jc w:val="both"/>
        <w:rPr>
          <w:rFonts w:cstheme="minorHAnsi"/>
          <w:b/>
          <w:sz w:val="26"/>
          <w:szCs w:val="26"/>
        </w:rPr>
      </w:pPr>
      <w:r w:rsidRPr="004D656D">
        <w:rPr>
          <w:rFonts w:cstheme="minorHAnsi"/>
          <w:b/>
          <w:sz w:val="26"/>
          <w:szCs w:val="26"/>
        </w:rPr>
        <w:t>Assessment and Academic Standards</w:t>
      </w:r>
    </w:p>
    <w:p w14:paraId="3C305737" w14:textId="77777777" w:rsidR="00313FDE" w:rsidRPr="00F276E8" w:rsidRDefault="00313FDE" w:rsidP="004D656D">
      <w:pPr>
        <w:spacing w:after="0" w:line="276" w:lineRule="auto"/>
        <w:jc w:val="both"/>
        <w:rPr>
          <w:rFonts w:cstheme="minorHAnsi"/>
          <w:sz w:val="24"/>
          <w:szCs w:val="24"/>
        </w:rPr>
      </w:pPr>
    </w:p>
    <w:p w14:paraId="6B5B62DC" w14:textId="383419D6" w:rsidR="00313FDE" w:rsidRDefault="00755607" w:rsidP="004D656D">
      <w:pPr>
        <w:spacing w:after="0" w:line="276" w:lineRule="auto"/>
        <w:jc w:val="both"/>
        <w:rPr>
          <w:rFonts w:cstheme="minorHAnsi"/>
          <w:sz w:val="24"/>
          <w:szCs w:val="24"/>
        </w:rPr>
      </w:pPr>
      <w:r w:rsidRPr="00F276E8">
        <w:rPr>
          <w:rFonts w:cstheme="minorHAnsi"/>
          <w:sz w:val="24"/>
          <w:szCs w:val="24"/>
        </w:rPr>
        <w:t xml:space="preserve">Assessment supports the maintenance of standards and the volume of credit achieved for the award of a qualification and at a level. </w:t>
      </w:r>
    </w:p>
    <w:p w14:paraId="41CFF74A" w14:textId="77777777" w:rsidR="005226DF" w:rsidRPr="00F276E8" w:rsidRDefault="005226DF" w:rsidP="004D656D">
      <w:pPr>
        <w:spacing w:after="0" w:line="276" w:lineRule="auto"/>
        <w:jc w:val="both"/>
        <w:rPr>
          <w:rFonts w:cstheme="minorHAnsi"/>
          <w:sz w:val="24"/>
          <w:szCs w:val="24"/>
        </w:rPr>
      </w:pPr>
    </w:p>
    <w:p w14:paraId="29283B6B" w14:textId="624EB5D6" w:rsidR="00313FDE" w:rsidRDefault="00755607" w:rsidP="004D656D">
      <w:pPr>
        <w:spacing w:after="0" w:line="276" w:lineRule="auto"/>
        <w:jc w:val="both"/>
        <w:rPr>
          <w:rFonts w:cstheme="minorHAnsi"/>
          <w:sz w:val="24"/>
          <w:szCs w:val="24"/>
        </w:rPr>
      </w:pPr>
      <w:r w:rsidRPr="00F276E8">
        <w:rPr>
          <w:rFonts w:cstheme="minorHAnsi"/>
          <w:sz w:val="24"/>
          <w:szCs w:val="24"/>
        </w:rPr>
        <w:t xml:space="preserve">Assessment should be proportionate, inclusive, equitable, secure, relevant, and progressive, to support students’ learning. </w:t>
      </w:r>
    </w:p>
    <w:p w14:paraId="00A2B86D" w14:textId="77777777" w:rsidR="005226DF" w:rsidRPr="00F276E8" w:rsidRDefault="005226DF" w:rsidP="004D656D">
      <w:pPr>
        <w:spacing w:after="0" w:line="276" w:lineRule="auto"/>
        <w:jc w:val="both"/>
        <w:rPr>
          <w:rFonts w:cstheme="minorHAnsi"/>
          <w:sz w:val="24"/>
          <w:szCs w:val="24"/>
        </w:rPr>
      </w:pPr>
    </w:p>
    <w:p w14:paraId="63D26514" w14:textId="44FB5F8F" w:rsidR="00755607" w:rsidRPr="00F276E8" w:rsidRDefault="00755607" w:rsidP="004D656D">
      <w:pPr>
        <w:spacing w:after="0" w:line="276" w:lineRule="auto"/>
        <w:jc w:val="both"/>
        <w:rPr>
          <w:rFonts w:cstheme="minorHAnsi"/>
          <w:sz w:val="24"/>
          <w:szCs w:val="24"/>
        </w:rPr>
      </w:pPr>
      <w:r w:rsidRPr="00F276E8">
        <w:rPr>
          <w:rFonts w:cstheme="minorHAnsi"/>
          <w:sz w:val="24"/>
          <w:szCs w:val="24"/>
        </w:rPr>
        <w:t xml:space="preserve">Assessment tasks and a sample of students’ assessed performance are reviewed and confirmed as appropriate by examiners external to the University. This provides assurance that standards are set at the appropriate level, are comparable across the sector and support the demonstration of learning outcomes having </w:t>
      </w:r>
      <w:r w:rsidR="0069207E" w:rsidRPr="00F276E8">
        <w:rPr>
          <w:rFonts w:cstheme="minorHAnsi"/>
          <w:sz w:val="24"/>
          <w:szCs w:val="24"/>
        </w:rPr>
        <w:t>been</w:t>
      </w:r>
      <w:r w:rsidRPr="00F276E8">
        <w:rPr>
          <w:rFonts w:cstheme="minorHAnsi"/>
          <w:sz w:val="24"/>
          <w:szCs w:val="24"/>
        </w:rPr>
        <w:t xml:space="preserve"> met. In addition, this confirmation assures that the mark awarded is appropriate to performance either above, at, or below the threshold level</w:t>
      </w:r>
    </w:p>
    <w:p w14:paraId="197C9CFD" w14:textId="77777777" w:rsidR="00755607" w:rsidRPr="00F276E8" w:rsidRDefault="00755607" w:rsidP="004D656D">
      <w:pPr>
        <w:spacing w:after="0" w:line="276" w:lineRule="auto"/>
        <w:jc w:val="both"/>
        <w:rPr>
          <w:rFonts w:cstheme="minorHAnsi"/>
          <w:b/>
          <w:sz w:val="24"/>
          <w:szCs w:val="24"/>
        </w:rPr>
      </w:pPr>
    </w:p>
    <w:p w14:paraId="5C9F5EE4" w14:textId="77777777" w:rsidR="00755607" w:rsidRPr="004D656D" w:rsidRDefault="00755607" w:rsidP="004D656D">
      <w:pPr>
        <w:spacing w:after="0" w:line="276" w:lineRule="auto"/>
        <w:jc w:val="both"/>
        <w:rPr>
          <w:rFonts w:cstheme="minorHAnsi"/>
          <w:b/>
          <w:sz w:val="26"/>
          <w:szCs w:val="26"/>
        </w:rPr>
      </w:pPr>
      <w:r w:rsidRPr="004D656D">
        <w:rPr>
          <w:rFonts w:cstheme="minorHAnsi"/>
          <w:b/>
          <w:sz w:val="26"/>
          <w:szCs w:val="26"/>
        </w:rPr>
        <w:t>Regulatory Expectations for Assessment Practice</w:t>
      </w:r>
    </w:p>
    <w:p w14:paraId="4332D483" w14:textId="77777777" w:rsidR="00313FDE" w:rsidRPr="00F276E8" w:rsidRDefault="00313FDE" w:rsidP="004D656D">
      <w:pPr>
        <w:spacing w:after="0" w:line="276" w:lineRule="auto"/>
        <w:jc w:val="both"/>
        <w:rPr>
          <w:rFonts w:cstheme="minorHAnsi"/>
          <w:sz w:val="24"/>
          <w:szCs w:val="24"/>
        </w:rPr>
      </w:pPr>
    </w:p>
    <w:p w14:paraId="69082785" w14:textId="5413F918" w:rsidR="00755607" w:rsidRDefault="00755607" w:rsidP="004D656D">
      <w:pPr>
        <w:spacing w:after="0" w:line="276" w:lineRule="auto"/>
        <w:jc w:val="both"/>
        <w:rPr>
          <w:rFonts w:cstheme="minorHAnsi"/>
          <w:sz w:val="24"/>
          <w:szCs w:val="24"/>
        </w:rPr>
      </w:pPr>
      <w:r w:rsidRPr="00F276E8">
        <w:rPr>
          <w:rFonts w:cstheme="minorHAnsi"/>
          <w:sz w:val="24"/>
          <w:szCs w:val="24"/>
        </w:rPr>
        <w:t>The following are required elements of our assessment practice:</w:t>
      </w:r>
    </w:p>
    <w:p w14:paraId="1D47F6D8" w14:textId="77777777" w:rsidR="00417CDF" w:rsidRPr="00F276E8" w:rsidRDefault="00417CDF" w:rsidP="004D656D">
      <w:pPr>
        <w:spacing w:after="0" w:line="276" w:lineRule="auto"/>
        <w:jc w:val="both"/>
        <w:rPr>
          <w:rFonts w:cstheme="minorHAnsi"/>
          <w:sz w:val="24"/>
          <w:szCs w:val="24"/>
        </w:rPr>
      </w:pPr>
    </w:p>
    <w:p w14:paraId="78E0F939" w14:textId="77777777" w:rsidR="00755607" w:rsidRPr="00F276E8" w:rsidRDefault="00755607" w:rsidP="004D656D">
      <w:pPr>
        <w:spacing w:after="0" w:line="276" w:lineRule="auto"/>
        <w:ind w:left="709" w:hanging="709"/>
        <w:jc w:val="both"/>
        <w:rPr>
          <w:rFonts w:cstheme="minorHAnsi"/>
          <w:b/>
          <w:i/>
          <w:sz w:val="24"/>
          <w:szCs w:val="24"/>
        </w:rPr>
      </w:pPr>
      <w:r w:rsidRPr="00F276E8">
        <w:rPr>
          <w:rFonts w:cstheme="minorHAnsi"/>
          <w:sz w:val="24"/>
          <w:szCs w:val="24"/>
        </w:rPr>
        <w:lastRenderedPageBreak/>
        <w:t>A1</w:t>
      </w:r>
      <w:r w:rsidRPr="00F276E8">
        <w:rPr>
          <w:rFonts w:cstheme="minorHAnsi"/>
          <w:sz w:val="24"/>
          <w:szCs w:val="24"/>
        </w:rPr>
        <w:tab/>
        <w:t xml:space="preserve">We ensure that the academic standards of assessment are rigorous, of comparable standing with the rest of the sector and meet the requirements of the relevant national qualifications framework. </w:t>
      </w:r>
    </w:p>
    <w:p w14:paraId="69C5ECBA" w14:textId="77777777" w:rsidR="00755607" w:rsidRPr="00F276E8" w:rsidRDefault="00755607" w:rsidP="004D656D">
      <w:pPr>
        <w:spacing w:after="0" w:line="276" w:lineRule="auto"/>
        <w:ind w:left="709"/>
        <w:jc w:val="both"/>
        <w:rPr>
          <w:rFonts w:cstheme="minorHAnsi"/>
          <w:b/>
          <w:i/>
          <w:sz w:val="24"/>
          <w:szCs w:val="24"/>
        </w:rPr>
      </w:pPr>
      <w:r w:rsidRPr="00F276E8">
        <w:rPr>
          <w:rFonts w:cstheme="minorHAnsi"/>
          <w:b/>
          <w:i/>
          <w:sz w:val="24"/>
          <w:szCs w:val="24"/>
        </w:rPr>
        <w:t>(ref: Section 1.3 (d): Principles/ Section 3.2: General Principles of Assessment/ Section 14.3.6: Duties of External Examiners)</w:t>
      </w:r>
    </w:p>
    <w:p w14:paraId="6917807F" w14:textId="77777777" w:rsidR="00755607" w:rsidRPr="00F276E8" w:rsidRDefault="00755607" w:rsidP="004D656D">
      <w:pPr>
        <w:spacing w:after="0" w:line="276" w:lineRule="auto"/>
        <w:jc w:val="both"/>
        <w:rPr>
          <w:rFonts w:cstheme="minorHAnsi"/>
          <w:b/>
          <w:i/>
          <w:sz w:val="24"/>
          <w:szCs w:val="24"/>
        </w:rPr>
      </w:pPr>
    </w:p>
    <w:p w14:paraId="45A97BAD" w14:textId="77777777" w:rsidR="00755607" w:rsidRPr="00F276E8" w:rsidRDefault="00755607" w:rsidP="004D656D">
      <w:pPr>
        <w:spacing w:after="0" w:line="276" w:lineRule="auto"/>
        <w:ind w:left="709" w:hanging="709"/>
        <w:jc w:val="both"/>
        <w:rPr>
          <w:rFonts w:cstheme="minorHAnsi"/>
          <w:sz w:val="24"/>
          <w:szCs w:val="24"/>
        </w:rPr>
      </w:pPr>
      <w:r w:rsidRPr="00F276E8">
        <w:rPr>
          <w:rFonts w:cstheme="minorHAnsi"/>
          <w:sz w:val="24"/>
          <w:szCs w:val="24"/>
        </w:rPr>
        <w:t>A2</w:t>
      </w:r>
      <w:r w:rsidRPr="00F276E8">
        <w:rPr>
          <w:rFonts w:cstheme="minorHAnsi"/>
          <w:sz w:val="24"/>
          <w:szCs w:val="24"/>
        </w:rPr>
        <w:tab/>
        <w:t>We ensure that all summative assessments are subject to internal scrutiny, approval, and moderation, and where appropriate (i.e. above Level 4 and/ or leading to a recognised H.E. award of the University at Level 4 and above/ and or required by a professional body) are scrutinised by external examiners.</w:t>
      </w:r>
    </w:p>
    <w:p w14:paraId="11FA7923" w14:textId="77777777" w:rsidR="00755607" w:rsidRPr="00F276E8" w:rsidRDefault="00755607" w:rsidP="004D656D">
      <w:pPr>
        <w:spacing w:after="0" w:line="276" w:lineRule="auto"/>
        <w:ind w:left="709"/>
        <w:jc w:val="both"/>
        <w:rPr>
          <w:rFonts w:cstheme="minorHAnsi"/>
          <w:b/>
          <w:i/>
          <w:sz w:val="24"/>
          <w:szCs w:val="24"/>
        </w:rPr>
      </w:pPr>
      <w:r w:rsidRPr="00F276E8">
        <w:rPr>
          <w:rFonts w:cstheme="minorHAnsi"/>
          <w:b/>
          <w:i/>
          <w:sz w:val="24"/>
          <w:szCs w:val="24"/>
        </w:rPr>
        <w:t>(ref: Section 3.2: General Principles of Assessment / Section 5.2.2: Examination Responsibilities/ Section 5.2.3: Principles on Moderation and Approval of Examination Papers/ Section 14.3.6: Duties of External Examiners)</w:t>
      </w:r>
    </w:p>
    <w:p w14:paraId="5105ECA9" w14:textId="77777777" w:rsidR="00755607" w:rsidRPr="00F276E8" w:rsidRDefault="00755607" w:rsidP="004D656D">
      <w:pPr>
        <w:spacing w:after="0" w:line="276" w:lineRule="auto"/>
        <w:jc w:val="both"/>
        <w:rPr>
          <w:rFonts w:cstheme="minorHAnsi"/>
          <w:b/>
          <w:i/>
          <w:sz w:val="24"/>
          <w:szCs w:val="24"/>
        </w:rPr>
      </w:pPr>
    </w:p>
    <w:p w14:paraId="6B54EB08" w14:textId="77777777" w:rsidR="00755607" w:rsidRPr="00F276E8" w:rsidRDefault="00755607" w:rsidP="004D656D">
      <w:pPr>
        <w:spacing w:after="0" w:line="276" w:lineRule="auto"/>
        <w:ind w:left="709" w:hanging="709"/>
        <w:jc w:val="both"/>
        <w:rPr>
          <w:rFonts w:cstheme="minorHAnsi"/>
          <w:b/>
          <w:i/>
          <w:sz w:val="24"/>
          <w:szCs w:val="24"/>
        </w:rPr>
      </w:pPr>
      <w:r w:rsidRPr="00F276E8">
        <w:rPr>
          <w:rFonts w:cstheme="minorHAnsi"/>
          <w:sz w:val="24"/>
          <w:szCs w:val="24"/>
        </w:rPr>
        <w:t>A3</w:t>
      </w:r>
      <w:r w:rsidRPr="00F276E8">
        <w:rPr>
          <w:rFonts w:cstheme="minorHAnsi"/>
          <w:sz w:val="24"/>
          <w:szCs w:val="24"/>
        </w:rPr>
        <w:tab/>
        <w:t>We ensure that an agreed sample of submissions (course work) or scripts (examination papers) are sent to the external examiner associated with the assurance of standards of the module concerned, within the parameters described in expectation A2 above.</w:t>
      </w:r>
    </w:p>
    <w:p w14:paraId="33C9715E" w14:textId="77777777" w:rsidR="00755607" w:rsidRPr="00F276E8" w:rsidRDefault="00755607" w:rsidP="004D656D">
      <w:pPr>
        <w:spacing w:after="0" w:line="276" w:lineRule="auto"/>
        <w:ind w:left="709"/>
        <w:jc w:val="both"/>
        <w:rPr>
          <w:rFonts w:cstheme="minorHAnsi"/>
          <w:b/>
          <w:i/>
          <w:sz w:val="24"/>
          <w:szCs w:val="24"/>
        </w:rPr>
      </w:pPr>
      <w:r w:rsidRPr="00F276E8">
        <w:rPr>
          <w:rFonts w:cstheme="minorHAnsi"/>
          <w:b/>
          <w:i/>
          <w:sz w:val="24"/>
          <w:szCs w:val="24"/>
        </w:rPr>
        <w:t>(ref: Section 5.2.3: General Principles on Moderation and Approval of Examination Papers)</w:t>
      </w:r>
    </w:p>
    <w:p w14:paraId="520EE682" w14:textId="77777777" w:rsidR="00755607" w:rsidRPr="00F276E8" w:rsidRDefault="00755607" w:rsidP="004D656D">
      <w:pPr>
        <w:spacing w:after="0" w:line="276" w:lineRule="auto"/>
        <w:jc w:val="both"/>
        <w:rPr>
          <w:rFonts w:cstheme="minorHAnsi"/>
          <w:b/>
          <w:i/>
          <w:sz w:val="24"/>
          <w:szCs w:val="24"/>
        </w:rPr>
      </w:pPr>
    </w:p>
    <w:p w14:paraId="20ADEE62" w14:textId="77777777" w:rsidR="00755607" w:rsidRPr="00F276E8" w:rsidRDefault="00755607" w:rsidP="004D656D">
      <w:pPr>
        <w:spacing w:after="0" w:line="276" w:lineRule="auto"/>
        <w:ind w:left="709" w:hanging="709"/>
        <w:jc w:val="both"/>
        <w:rPr>
          <w:rFonts w:cstheme="minorHAnsi"/>
          <w:sz w:val="24"/>
          <w:szCs w:val="24"/>
        </w:rPr>
      </w:pPr>
      <w:r w:rsidRPr="00F276E8">
        <w:rPr>
          <w:rFonts w:cstheme="minorHAnsi"/>
          <w:sz w:val="24"/>
          <w:szCs w:val="24"/>
        </w:rPr>
        <w:t>A4</w:t>
      </w:r>
      <w:r w:rsidRPr="00F276E8">
        <w:rPr>
          <w:rFonts w:cstheme="minorHAnsi"/>
          <w:sz w:val="24"/>
          <w:szCs w:val="24"/>
        </w:rPr>
        <w:tab/>
        <w:t>We ensure assessment is valid, reliable, fair, inclusive, transparent and consistent within and across our courses.</w:t>
      </w:r>
    </w:p>
    <w:p w14:paraId="4B9EE152" w14:textId="6CD5903C" w:rsidR="00755607" w:rsidRPr="00F276E8" w:rsidRDefault="00755607" w:rsidP="004D656D">
      <w:pPr>
        <w:spacing w:after="0" w:line="276" w:lineRule="auto"/>
        <w:ind w:firstLine="709"/>
        <w:jc w:val="both"/>
        <w:rPr>
          <w:rFonts w:cstheme="minorHAnsi"/>
          <w:b/>
          <w:i/>
          <w:sz w:val="24"/>
          <w:szCs w:val="24"/>
        </w:rPr>
      </w:pPr>
      <w:r w:rsidRPr="00F276E8">
        <w:rPr>
          <w:rFonts w:cstheme="minorHAnsi"/>
          <w:b/>
          <w:i/>
          <w:sz w:val="24"/>
          <w:szCs w:val="24"/>
        </w:rPr>
        <w:t>(ref: Section 3.2: General Principles of Assessment)</w:t>
      </w:r>
    </w:p>
    <w:p w14:paraId="2936D7B7" w14:textId="77777777" w:rsidR="00755607" w:rsidRPr="00F276E8" w:rsidRDefault="00755607" w:rsidP="004D656D">
      <w:pPr>
        <w:spacing w:after="0" w:line="276" w:lineRule="auto"/>
        <w:jc w:val="both"/>
        <w:rPr>
          <w:rFonts w:cstheme="minorHAnsi"/>
          <w:b/>
          <w:i/>
          <w:sz w:val="24"/>
          <w:szCs w:val="24"/>
        </w:rPr>
      </w:pPr>
    </w:p>
    <w:p w14:paraId="37FE418D" w14:textId="77777777" w:rsidR="00755607" w:rsidRPr="00F276E8" w:rsidRDefault="00755607" w:rsidP="004D656D">
      <w:pPr>
        <w:spacing w:after="0" w:line="276" w:lineRule="auto"/>
        <w:ind w:left="709" w:hanging="709"/>
        <w:jc w:val="both"/>
        <w:rPr>
          <w:rFonts w:cstheme="minorHAnsi"/>
          <w:sz w:val="24"/>
          <w:szCs w:val="24"/>
        </w:rPr>
      </w:pPr>
      <w:r w:rsidRPr="00F276E8">
        <w:rPr>
          <w:rFonts w:cstheme="minorHAnsi"/>
          <w:sz w:val="24"/>
          <w:szCs w:val="24"/>
        </w:rPr>
        <w:t>A5</w:t>
      </w:r>
      <w:r w:rsidRPr="00F276E8">
        <w:rPr>
          <w:rFonts w:cstheme="minorHAnsi"/>
          <w:sz w:val="24"/>
          <w:szCs w:val="24"/>
        </w:rPr>
        <w:tab/>
        <w:t>We ensure that assessment tasks are marked with regard for the University’s agreed marking conventions.</w:t>
      </w:r>
    </w:p>
    <w:p w14:paraId="30258F4C" w14:textId="77777777" w:rsidR="00755607" w:rsidRPr="00F276E8" w:rsidRDefault="00755607" w:rsidP="004D656D">
      <w:pPr>
        <w:spacing w:after="0" w:line="276" w:lineRule="auto"/>
        <w:ind w:firstLine="709"/>
        <w:jc w:val="both"/>
        <w:rPr>
          <w:rFonts w:cstheme="minorHAnsi"/>
          <w:b/>
          <w:i/>
          <w:sz w:val="24"/>
          <w:szCs w:val="24"/>
        </w:rPr>
      </w:pPr>
      <w:r w:rsidRPr="00F276E8">
        <w:rPr>
          <w:rFonts w:cstheme="minorHAnsi"/>
          <w:b/>
          <w:i/>
          <w:sz w:val="24"/>
          <w:szCs w:val="24"/>
        </w:rPr>
        <w:t xml:space="preserve">(ref: Section 3.5: Course Assessment) </w:t>
      </w:r>
    </w:p>
    <w:p w14:paraId="2BF71E9E" w14:textId="77777777" w:rsidR="00755607" w:rsidRPr="00F276E8" w:rsidRDefault="00755607" w:rsidP="004D656D">
      <w:pPr>
        <w:spacing w:after="0" w:line="276" w:lineRule="auto"/>
        <w:jc w:val="both"/>
        <w:rPr>
          <w:rFonts w:cstheme="minorHAnsi"/>
          <w:sz w:val="24"/>
          <w:szCs w:val="24"/>
        </w:rPr>
      </w:pPr>
    </w:p>
    <w:p w14:paraId="425E5C3B" w14:textId="77777777" w:rsidR="00755607" w:rsidRPr="00F276E8" w:rsidRDefault="00755607" w:rsidP="004D656D">
      <w:pPr>
        <w:spacing w:after="0" w:line="276" w:lineRule="auto"/>
        <w:ind w:left="709" w:hanging="709"/>
        <w:jc w:val="both"/>
        <w:rPr>
          <w:rFonts w:cstheme="minorHAnsi"/>
          <w:sz w:val="24"/>
          <w:szCs w:val="24"/>
        </w:rPr>
      </w:pPr>
      <w:r w:rsidRPr="00F276E8">
        <w:rPr>
          <w:rFonts w:cstheme="minorHAnsi"/>
          <w:sz w:val="24"/>
          <w:szCs w:val="24"/>
        </w:rPr>
        <w:t>A6</w:t>
      </w:r>
      <w:r w:rsidRPr="00F276E8">
        <w:rPr>
          <w:rFonts w:cstheme="minorHAnsi"/>
          <w:sz w:val="24"/>
          <w:szCs w:val="24"/>
        </w:rPr>
        <w:tab/>
        <w:t>We ensure that external examiners see the work of a representative sample of students proposed for each category of award and have appropriate access to all assessed work where practicable. We recognise that external examiners have the right to moderate internal marking.</w:t>
      </w:r>
    </w:p>
    <w:p w14:paraId="39050C31" w14:textId="77777777" w:rsidR="00755607" w:rsidRPr="00F276E8" w:rsidRDefault="00755607" w:rsidP="004D656D">
      <w:pPr>
        <w:spacing w:after="0" w:line="276" w:lineRule="auto"/>
        <w:ind w:firstLine="709"/>
        <w:jc w:val="both"/>
        <w:rPr>
          <w:rFonts w:cstheme="minorHAnsi"/>
          <w:b/>
          <w:i/>
          <w:sz w:val="24"/>
          <w:szCs w:val="24"/>
        </w:rPr>
      </w:pPr>
      <w:r w:rsidRPr="00F276E8">
        <w:rPr>
          <w:rFonts w:cstheme="minorHAnsi"/>
          <w:b/>
          <w:i/>
          <w:sz w:val="24"/>
          <w:szCs w:val="24"/>
        </w:rPr>
        <w:t>(ref: Section 3.4: Module Assessment/ Section 14.3.6: Duties of External Examiners)</w:t>
      </w:r>
    </w:p>
    <w:p w14:paraId="11B17597" w14:textId="77777777" w:rsidR="00755607" w:rsidRPr="00F276E8" w:rsidRDefault="00755607" w:rsidP="004D656D">
      <w:pPr>
        <w:spacing w:after="0" w:line="276" w:lineRule="auto"/>
        <w:jc w:val="both"/>
        <w:rPr>
          <w:rFonts w:cstheme="minorHAnsi"/>
          <w:b/>
          <w:i/>
          <w:sz w:val="24"/>
          <w:szCs w:val="24"/>
        </w:rPr>
      </w:pPr>
    </w:p>
    <w:p w14:paraId="5FF8E7C3" w14:textId="77777777" w:rsidR="00755607" w:rsidRPr="00F276E8" w:rsidRDefault="00755607" w:rsidP="004D656D">
      <w:pPr>
        <w:spacing w:after="0" w:line="276" w:lineRule="auto"/>
        <w:ind w:left="709" w:hanging="709"/>
        <w:jc w:val="both"/>
        <w:rPr>
          <w:rFonts w:cstheme="minorHAnsi"/>
          <w:sz w:val="24"/>
          <w:szCs w:val="24"/>
        </w:rPr>
      </w:pPr>
      <w:r w:rsidRPr="00F276E8">
        <w:rPr>
          <w:rFonts w:cstheme="minorHAnsi"/>
          <w:sz w:val="24"/>
          <w:szCs w:val="24"/>
        </w:rPr>
        <w:t>A7</w:t>
      </w:r>
      <w:r w:rsidRPr="00F276E8">
        <w:rPr>
          <w:rFonts w:cstheme="minorHAnsi"/>
          <w:sz w:val="24"/>
          <w:szCs w:val="24"/>
        </w:rPr>
        <w:tab/>
        <w:t>We ensure that the form and conduct of reassessment tasks is of a comparable standard to the original assessment task and recognise that the principles of assessment are equally applicable to reassessment.</w:t>
      </w:r>
    </w:p>
    <w:p w14:paraId="6AE00FBC" w14:textId="77777777" w:rsidR="00755607" w:rsidRPr="00F276E8" w:rsidRDefault="00755607" w:rsidP="004D656D">
      <w:pPr>
        <w:spacing w:after="0" w:line="276" w:lineRule="auto"/>
        <w:ind w:firstLine="709"/>
        <w:jc w:val="both"/>
        <w:rPr>
          <w:rFonts w:cstheme="minorHAnsi"/>
          <w:b/>
          <w:i/>
          <w:sz w:val="24"/>
          <w:szCs w:val="24"/>
        </w:rPr>
      </w:pPr>
      <w:r w:rsidRPr="00F276E8">
        <w:rPr>
          <w:rFonts w:cstheme="minorHAnsi"/>
          <w:b/>
          <w:i/>
          <w:sz w:val="24"/>
          <w:szCs w:val="24"/>
        </w:rPr>
        <w:t>(ref: Section 3.2: General Principles of Assessment)</w:t>
      </w:r>
    </w:p>
    <w:p w14:paraId="452962D5" w14:textId="086EC67A" w:rsidR="00417CDF" w:rsidRDefault="00417CDF" w:rsidP="004D656D">
      <w:pPr>
        <w:spacing w:after="0" w:line="276" w:lineRule="auto"/>
        <w:jc w:val="both"/>
        <w:rPr>
          <w:rFonts w:cstheme="minorHAnsi"/>
          <w:b/>
          <w:sz w:val="24"/>
          <w:szCs w:val="24"/>
          <w:u w:val="single"/>
        </w:rPr>
      </w:pPr>
    </w:p>
    <w:p w14:paraId="1E05E526" w14:textId="77777777" w:rsidR="004D656D" w:rsidRDefault="004D656D" w:rsidP="004D656D">
      <w:pPr>
        <w:spacing w:after="0" w:line="276" w:lineRule="auto"/>
        <w:jc w:val="both"/>
        <w:rPr>
          <w:rFonts w:cstheme="minorHAnsi"/>
          <w:b/>
          <w:sz w:val="26"/>
          <w:szCs w:val="26"/>
        </w:rPr>
      </w:pPr>
    </w:p>
    <w:p w14:paraId="7821E407" w14:textId="77777777" w:rsidR="004D656D" w:rsidRDefault="004D656D" w:rsidP="004D656D">
      <w:pPr>
        <w:spacing w:after="0" w:line="276" w:lineRule="auto"/>
        <w:jc w:val="both"/>
        <w:rPr>
          <w:rFonts w:cstheme="minorHAnsi"/>
          <w:b/>
          <w:sz w:val="26"/>
          <w:szCs w:val="26"/>
        </w:rPr>
      </w:pPr>
    </w:p>
    <w:p w14:paraId="440180BC" w14:textId="6334B573" w:rsidR="00755607" w:rsidRPr="004D656D" w:rsidRDefault="00755607" w:rsidP="004D656D">
      <w:pPr>
        <w:spacing w:after="0" w:line="276" w:lineRule="auto"/>
        <w:jc w:val="both"/>
        <w:rPr>
          <w:rFonts w:cstheme="minorHAnsi"/>
          <w:b/>
          <w:sz w:val="26"/>
          <w:szCs w:val="26"/>
        </w:rPr>
      </w:pPr>
      <w:r w:rsidRPr="004D656D">
        <w:rPr>
          <w:rFonts w:cstheme="minorHAnsi"/>
          <w:b/>
          <w:sz w:val="26"/>
          <w:szCs w:val="26"/>
        </w:rPr>
        <w:lastRenderedPageBreak/>
        <w:t>General Expectations for Assessment Practice</w:t>
      </w:r>
    </w:p>
    <w:p w14:paraId="08B49593" w14:textId="77777777" w:rsidR="00755607" w:rsidRPr="00F276E8" w:rsidRDefault="00755607" w:rsidP="004D656D">
      <w:pPr>
        <w:spacing w:after="0" w:line="276" w:lineRule="auto"/>
        <w:jc w:val="both"/>
        <w:rPr>
          <w:rFonts w:cstheme="minorHAnsi"/>
          <w:b/>
          <w:sz w:val="24"/>
          <w:szCs w:val="24"/>
          <w:u w:val="single"/>
        </w:rPr>
      </w:pPr>
    </w:p>
    <w:p w14:paraId="12DAE3C0" w14:textId="7B9BBFCF" w:rsidR="00755607" w:rsidRPr="00F276E8" w:rsidRDefault="00755607" w:rsidP="004D656D">
      <w:pPr>
        <w:spacing w:after="0" w:line="276" w:lineRule="auto"/>
        <w:jc w:val="both"/>
        <w:rPr>
          <w:rFonts w:cstheme="minorHAnsi"/>
          <w:sz w:val="24"/>
          <w:szCs w:val="24"/>
        </w:rPr>
      </w:pPr>
      <w:r w:rsidRPr="00F276E8">
        <w:rPr>
          <w:rFonts w:cstheme="minorHAnsi"/>
          <w:sz w:val="24"/>
          <w:szCs w:val="24"/>
        </w:rPr>
        <w:t xml:space="preserve">In addition to the regulatory position summarised in the expectations above, which set the overarching framework for the maintenance of assessment standards, the following operational expectations for the management of assessment practice were considered and endorsed by the Regulatory Review group established in 201920 to review and advise on assessment practice. These expectations are important to the maintenance of excellent assessment practice and exemption from these should be sought from </w:t>
      </w:r>
      <w:r w:rsidR="00B9558D">
        <w:rPr>
          <w:rFonts w:cstheme="minorHAnsi"/>
          <w:sz w:val="24"/>
          <w:szCs w:val="24"/>
        </w:rPr>
        <w:t>the Academic Quality Enhancement Office</w:t>
      </w:r>
      <w:r w:rsidRPr="00F276E8">
        <w:rPr>
          <w:rFonts w:cstheme="minorHAnsi"/>
          <w:sz w:val="24"/>
          <w:szCs w:val="24"/>
        </w:rPr>
        <w:t>, only by exception, and accompanied by a clear rationale for the exemption:</w:t>
      </w:r>
    </w:p>
    <w:p w14:paraId="725FEAD4" w14:textId="77777777" w:rsidR="00755607" w:rsidRPr="00F276E8" w:rsidRDefault="00755607" w:rsidP="004D656D">
      <w:pPr>
        <w:spacing w:after="0" w:line="276" w:lineRule="auto"/>
        <w:jc w:val="both"/>
        <w:rPr>
          <w:rFonts w:cstheme="minorHAnsi"/>
          <w:sz w:val="24"/>
          <w:szCs w:val="24"/>
        </w:rPr>
      </w:pPr>
    </w:p>
    <w:p w14:paraId="64C0BC0D" w14:textId="378DC898" w:rsidR="00755607" w:rsidRDefault="00755607" w:rsidP="004D656D">
      <w:pPr>
        <w:spacing w:after="0" w:line="276" w:lineRule="auto"/>
        <w:ind w:left="709" w:hanging="709"/>
        <w:jc w:val="both"/>
        <w:rPr>
          <w:rFonts w:cstheme="minorHAnsi"/>
          <w:sz w:val="24"/>
          <w:szCs w:val="24"/>
        </w:rPr>
      </w:pPr>
      <w:r w:rsidRPr="00F276E8">
        <w:rPr>
          <w:rFonts w:cstheme="minorHAnsi"/>
          <w:sz w:val="24"/>
          <w:szCs w:val="24"/>
        </w:rPr>
        <w:t>B1</w:t>
      </w:r>
      <w:r w:rsidRPr="00F276E8">
        <w:rPr>
          <w:rFonts w:cstheme="minorHAnsi"/>
          <w:sz w:val="24"/>
          <w:szCs w:val="24"/>
        </w:rPr>
        <w:tab/>
        <w:t>Each summative assessment task should be accompanied by an assessment brief accessible to students, tutors and external examiners and which includes the following information:</w:t>
      </w:r>
    </w:p>
    <w:p w14:paraId="55553952" w14:textId="77777777" w:rsidR="00685461" w:rsidRPr="00F276E8" w:rsidRDefault="00685461" w:rsidP="004D656D">
      <w:pPr>
        <w:spacing w:after="0" w:line="276" w:lineRule="auto"/>
        <w:ind w:left="709" w:hanging="709"/>
        <w:jc w:val="both"/>
        <w:rPr>
          <w:rFonts w:cstheme="minorHAnsi"/>
          <w:sz w:val="24"/>
          <w:szCs w:val="24"/>
        </w:rPr>
      </w:pPr>
    </w:p>
    <w:p w14:paraId="50FB346F" w14:textId="77777777" w:rsidR="00755607" w:rsidRPr="00F276E8" w:rsidRDefault="00755607" w:rsidP="004D656D">
      <w:pPr>
        <w:pStyle w:val="ListParagraph"/>
        <w:numPr>
          <w:ilvl w:val="0"/>
          <w:numId w:val="9"/>
        </w:numPr>
        <w:spacing w:after="0" w:line="276" w:lineRule="auto"/>
        <w:ind w:left="1418"/>
        <w:contextualSpacing w:val="0"/>
        <w:jc w:val="both"/>
        <w:rPr>
          <w:rFonts w:cstheme="minorHAnsi"/>
          <w:sz w:val="24"/>
          <w:szCs w:val="24"/>
        </w:rPr>
      </w:pPr>
      <w:r w:rsidRPr="00F276E8">
        <w:rPr>
          <w:rFonts w:cstheme="minorHAnsi"/>
          <w:sz w:val="24"/>
          <w:szCs w:val="24"/>
        </w:rPr>
        <w:t xml:space="preserve">a description of the task (which may include a word count or length); </w:t>
      </w:r>
    </w:p>
    <w:p w14:paraId="50176DE0" w14:textId="77777777" w:rsidR="00755607" w:rsidRPr="00F276E8" w:rsidRDefault="00755607" w:rsidP="004D656D">
      <w:pPr>
        <w:pStyle w:val="ListParagraph"/>
        <w:numPr>
          <w:ilvl w:val="0"/>
          <w:numId w:val="9"/>
        </w:numPr>
        <w:spacing w:after="0" w:line="276" w:lineRule="auto"/>
        <w:ind w:left="1418"/>
        <w:contextualSpacing w:val="0"/>
        <w:jc w:val="both"/>
        <w:rPr>
          <w:rFonts w:cstheme="minorHAnsi"/>
          <w:sz w:val="24"/>
          <w:szCs w:val="24"/>
        </w:rPr>
      </w:pPr>
      <w:r w:rsidRPr="00F276E8">
        <w:rPr>
          <w:rFonts w:cstheme="minorHAnsi"/>
          <w:sz w:val="24"/>
          <w:szCs w:val="24"/>
        </w:rPr>
        <w:t xml:space="preserve">the intended learning outcomes; </w:t>
      </w:r>
    </w:p>
    <w:p w14:paraId="2DDF0544" w14:textId="77777777" w:rsidR="00755607" w:rsidRPr="00F276E8" w:rsidRDefault="00755607" w:rsidP="004D656D">
      <w:pPr>
        <w:pStyle w:val="ListParagraph"/>
        <w:numPr>
          <w:ilvl w:val="0"/>
          <w:numId w:val="9"/>
        </w:numPr>
        <w:spacing w:after="0" w:line="276" w:lineRule="auto"/>
        <w:ind w:left="1418"/>
        <w:contextualSpacing w:val="0"/>
        <w:jc w:val="both"/>
        <w:rPr>
          <w:rFonts w:cstheme="minorHAnsi"/>
          <w:sz w:val="24"/>
          <w:szCs w:val="24"/>
        </w:rPr>
      </w:pPr>
      <w:r w:rsidRPr="00F276E8">
        <w:rPr>
          <w:rFonts w:cstheme="minorHAnsi"/>
          <w:sz w:val="24"/>
          <w:szCs w:val="24"/>
        </w:rPr>
        <w:t xml:space="preserve">referencing style/requirements;  </w:t>
      </w:r>
    </w:p>
    <w:p w14:paraId="5FD9C1D7" w14:textId="77777777" w:rsidR="00755607" w:rsidRPr="00F276E8" w:rsidRDefault="00755607" w:rsidP="004D656D">
      <w:pPr>
        <w:pStyle w:val="ListParagraph"/>
        <w:numPr>
          <w:ilvl w:val="0"/>
          <w:numId w:val="9"/>
        </w:numPr>
        <w:spacing w:after="0" w:line="276" w:lineRule="auto"/>
        <w:ind w:left="1418"/>
        <w:contextualSpacing w:val="0"/>
        <w:jc w:val="both"/>
        <w:rPr>
          <w:rFonts w:cstheme="minorHAnsi"/>
          <w:sz w:val="24"/>
          <w:szCs w:val="24"/>
        </w:rPr>
      </w:pPr>
      <w:r w:rsidRPr="00F276E8">
        <w:rPr>
          <w:rFonts w:cstheme="minorHAnsi"/>
          <w:sz w:val="24"/>
          <w:szCs w:val="24"/>
        </w:rPr>
        <w:t xml:space="preserve">marking criteria and grade descriptors; </w:t>
      </w:r>
    </w:p>
    <w:p w14:paraId="3FEE4187" w14:textId="77777777" w:rsidR="00755607" w:rsidRPr="00F276E8" w:rsidRDefault="00755607" w:rsidP="004D656D">
      <w:pPr>
        <w:pStyle w:val="ListParagraph"/>
        <w:numPr>
          <w:ilvl w:val="0"/>
          <w:numId w:val="9"/>
        </w:numPr>
        <w:spacing w:after="0" w:line="276" w:lineRule="auto"/>
        <w:ind w:left="1418"/>
        <w:contextualSpacing w:val="0"/>
        <w:jc w:val="both"/>
        <w:rPr>
          <w:rFonts w:cstheme="minorHAnsi"/>
          <w:sz w:val="24"/>
          <w:szCs w:val="24"/>
        </w:rPr>
      </w:pPr>
      <w:r w:rsidRPr="00F276E8">
        <w:rPr>
          <w:rFonts w:cstheme="minorHAnsi"/>
          <w:sz w:val="24"/>
          <w:szCs w:val="24"/>
        </w:rPr>
        <w:t>the mode of feedback.</w:t>
      </w:r>
    </w:p>
    <w:p w14:paraId="3254AB84" w14:textId="77777777" w:rsidR="00755607" w:rsidRPr="00F276E8" w:rsidRDefault="00755607" w:rsidP="004D656D">
      <w:pPr>
        <w:spacing w:after="0" w:line="276" w:lineRule="auto"/>
        <w:jc w:val="both"/>
        <w:rPr>
          <w:rFonts w:cstheme="minorHAnsi"/>
          <w:sz w:val="24"/>
          <w:szCs w:val="24"/>
        </w:rPr>
      </w:pPr>
    </w:p>
    <w:p w14:paraId="7544A7C3" w14:textId="77777777" w:rsidR="00755607" w:rsidRPr="00F276E8" w:rsidRDefault="00755607" w:rsidP="004D656D">
      <w:pPr>
        <w:spacing w:after="0" w:line="276" w:lineRule="auto"/>
        <w:ind w:left="709" w:hanging="709"/>
        <w:jc w:val="both"/>
        <w:rPr>
          <w:rFonts w:cstheme="minorHAnsi"/>
          <w:sz w:val="24"/>
          <w:szCs w:val="24"/>
        </w:rPr>
      </w:pPr>
      <w:r w:rsidRPr="00F276E8">
        <w:rPr>
          <w:rFonts w:cstheme="minorHAnsi"/>
          <w:sz w:val="24"/>
          <w:szCs w:val="24"/>
        </w:rPr>
        <w:t>B2</w:t>
      </w:r>
      <w:r w:rsidRPr="00F276E8">
        <w:rPr>
          <w:rFonts w:cstheme="minorHAnsi"/>
          <w:sz w:val="24"/>
          <w:szCs w:val="24"/>
        </w:rPr>
        <w:tab/>
        <w:t>An internal verification process is required for all summative assessment/ reassessment tasks and is undertaken by at least one member of academic staff of appropriate experience, preferably from outside the module team. The purpose of the verification process is to confirm the appropriateness of both the task and the associated marking scheme with due regard for expectations A1, A2, A4 and A5.</w:t>
      </w:r>
    </w:p>
    <w:p w14:paraId="65E4E89C" w14:textId="77777777" w:rsidR="00755607" w:rsidRPr="00F276E8" w:rsidRDefault="00755607" w:rsidP="004D656D">
      <w:pPr>
        <w:spacing w:after="0" w:line="276" w:lineRule="auto"/>
        <w:jc w:val="both"/>
        <w:rPr>
          <w:rFonts w:cstheme="minorHAnsi"/>
          <w:sz w:val="24"/>
          <w:szCs w:val="24"/>
        </w:rPr>
      </w:pPr>
    </w:p>
    <w:p w14:paraId="19BCA3C8" w14:textId="7C960739" w:rsidR="00755607" w:rsidRPr="00F276E8" w:rsidRDefault="00755607" w:rsidP="004D656D">
      <w:pPr>
        <w:spacing w:after="0" w:line="276" w:lineRule="auto"/>
        <w:ind w:left="709" w:hanging="709"/>
        <w:jc w:val="both"/>
        <w:rPr>
          <w:rFonts w:cstheme="minorHAnsi"/>
          <w:sz w:val="24"/>
          <w:szCs w:val="24"/>
        </w:rPr>
      </w:pPr>
      <w:r w:rsidRPr="00F276E8">
        <w:rPr>
          <w:rFonts w:cstheme="minorHAnsi"/>
          <w:sz w:val="24"/>
          <w:szCs w:val="24"/>
        </w:rPr>
        <w:t xml:space="preserve">B3  </w:t>
      </w:r>
      <w:r w:rsidR="00313FDE" w:rsidRPr="00F276E8">
        <w:rPr>
          <w:rFonts w:cstheme="minorHAnsi"/>
          <w:sz w:val="24"/>
          <w:szCs w:val="24"/>
        </w:rPr>
        <w:t xml:space="preserve">  </w:t>
      </w:r>
      <w:r w:rsidR="00417CDF">
        <w:rPr>
          <w:rFonts w:cstheme="minorHAnsi"/>
          <w:sz w:val="24"/>
          <w:szCs w:val="24"/>
        </w:rPr>
        <w:tab/>
      </w:r>
      <w:r w:rsidRPr="00F276E8">
        <w:rPr>
          <w:rFonts w:cstheme="minorHAnsi"/>
          <w:sz w:val="24"/>
          <w:szCs w:val="24"/>
        </w:rPr>
        <w:t>External examiners will scrutinise the standard and form of summative assessment/ reassessment tasks which lead to the award of credit and/ or qualifications described in A2 above. If a sampling approach to approval is being followed, external examiners must approve at least one summative assessment task for each module concerned. Confirmation of this will be required through the submission of the external examiners report. Both of these activities are undertaken prior to the release of the assessment tasks to students.</w:t>
      </w:r>
    </w:p>
    <w:p w14:paraId="74E3F3D7" w14:textId="77777777" w:rsidR="00755607" w:rsidRPr="00F276E8" w:rsidRDefault="00755607" w:rsidP="004D656D">
      <w:pPr>
        <w:spacing w:after="0" w:line="276" w:lineRule="auto"/>
        <w:jc w:val="both"/>
        <w:rPr>
          <w:rFonts w:cstheme="minorHAnsi"/>
          <w:sz w:val="24"/>
          <w:szCs w:val="24"/>
        </w:rPr>
      </w:pPr>
    </w:p>
    <w:p w14:paraId="680E642E" w14:textId="77777777" w:rsidR="00755607" w:rsidRPr="00F276E8" w:rsidRDefault="00755607" w:rsidP="004D656D">
      <w:pPr>
        <w:spacing w:after="0" w:line="276" w:lineRule="auto"/>
        <w:ind w:left="709" w:hanging="709"/>
        <w:jc w:val="both"/>
        <w:rPr>
          <w:rFonts w:cstheme="minorHAnsi"/>
          <w:sz w:val="24"/>
          <w:szCs w:val="24"/>
        </w:rPr>
      </w:pPr>
      <w:r w:rsidRPr="00F276E8">
        <w:rPr>
          <w:rFonts w:cstheme="minorHAnsi"/>
          <w:sz w:val="24"/>
          <w:szCs w:val="24"/>
        </w:rPr>
        <w:t>B4</w:t>
      </w:r>
      <w:r w:rsidRPr="00F276E8">
        <w:rPr>
          <w:rFonts w:cstheme="minorHAnsi"/>
          <w:sz w:val="24"/>
          <w:szCs w:val="24"/>
        </w:rPr>
        <w:tab/>
        <w:t>The marks for each component of assessment/ reassessment are internally moderated in alignment with the parameters described in A2 above. Where assessment does not require a written submission, the record of the assessment outcome concerned (in whatever form that is captured) should form the basis of the moderation process and should support a moderation process.</w:t>
      </w:r>
    </w:p>
    <w:p w14:paraId="0B263A44" w14:textId="77777777" w:rsidR="00755607" w:rsidRPr="00F276E8" w:rsidRDefault="00755607" w:rsidP="004D656D">
      <w:pPr>
        <w:spacing w:after="0" w:line="276" w:lineRule="auto"/>
        <w:jc w:val="both"/>
        <w:rPr>
          <w:rFonts w:cstheme="minorHAnsi"/>
          <w:sz w:val="24"/>
          <w:szCs w:val="24"/>
        </w:rPr>
      </w:pPr>
    </w:p>
    <w:p w14:paraId="5495F85A" w14:textId="77777777" w:rsidR="00755607" w:rsidRPr="00F276E8" w:rsidRDefault="00755607" w:rsidP="004D656D">
      <w:pPr>
        <w:spacing w:after="0" w:line="276" w:lineRule="auto"/>
        <w:ind w:left="709" w:hanging="709"/>
        <w:jc w:val="both"/>
        <w:rPr>
          <w:rFonts w:cstheme="minorHAnsi"/>
          <w:sz w:val="24"/>
          <w:szCs w:val="24"/>
        </w:rPr>
      </w:pPr>
      <w:r w:rsidRPr="00F276E8">
        <w:rPr>
          <w:rFonts w:cstheme="minorHAnsi"/>
          <w:sz w:val="24"/>
          <w:szCs w:val="24"/>
        </w:rPr>
        <w:lastRenderedPageBreak/>
        <w:t>B5</w:t>
      </w:r>
      <w:r w:rsidRPr="00F276E8">
        <w:rPr>
          <w:rFonts w:cstheme="minorHAnsi"/>
          <w:sz w:val="24"/>
          <w:szCs w:val="24"/>
        </w:rPr>
        <w:tab/>
        <w:t>Where a team of tutors is marking the same assessment, or assessments are being second marked, the tutors should meet early in the assessment process to ensure consistency of approach. Additionally, one or more members of that team should have appropriate experience of subject standards across the sector (e.g. through external examining appointments or participation in sector recognised subject calibration processes) to support appropriate calibration of performance standards.</w:t>
      </w:r>
    </w:p>
    <w:p w14:paraId="186570A3" w14:textId="77777777" w:rsidR="00755607" w:rsidRPr="00F276E8" w:rsidRDefault="00755607" w:rsidP="004D656D">
      <w:pPr>
        <w:spacing w:after="0" w:line="276" w:lineRule="auto"/>
        <w:jc w:val="both"/>
        <w:rPr>
          <w:rFonts w:cstheme="minorHAnsi"/>
          <w:sz w:val="24"/>
          <w:szCs w:val="24"/>
        </w:rPr>
      </w:pPr>
    </w:p>
    <w:p w14:paraId="069ECBD3" w14:textId="77777777" w:rsidR="00755607" w:rsidRPr="00F276E8" w:rsidRDefault="00755607" w:rsidP="004D656D">
      <w:pPr>
        <w:spacing w:after="0" w:line="276" w:lineRule="auto"/>
        <w:ind w:left="709" w:hanging="709"/>
        <w:jc w:val="both"/>
        <w:rPr>
          <w:rFonts w:cstheme="minorHAnsi"/>
          <w:sz w:val="24"/>
          <w:szCs w:val="24"/>
        </w:rPr>
      </w:pPr>
      <w:r w:rsidRPr="00F276E8">
        <w:rPr>
          <w:rFonts w:cstheme="minorHAnsi"/>
          <w:sz w:val="24"/>
          <w:szCs w:val="24"/>
        </w:rPr>
        <w:t>B6</w:t>
      </w:r>
      <w:r w:rsidRPr="00F276E8">
        <w:rPr>
          <w:rFonts w:cstheme="minorHAnsi"/>
          <w:sz w:val="24"/>
          <w:szCs w:val="24"/>
        </w:rPr>
        <w:tab/>
        <w:t>The internal moderation of assessment submissions may be undertaken based on the same sample size articulated for external moderation purposes. Both internal and, where applicable, external moderators may request additional/ all submissions to review.</w:t>
      </w:r>
    </w:p>
    <w:p w14:paraId="14FE1062" w14:textId="77777777" w:rsidR="00755607" w:rsidRPr="00F276E8" w:rsidRDefault="00755607" w:rsidP="004D656D">
      <w:pPr>
        <w:spacing w:after="0" w:line="276" w:lineRule="auto"/>
        <w:jc w:val="both"/>
        <w:rPr>
          <w:rFonts w:cstheme="minorHAnsi"/>
          <w:sz w:val="24"/>
          <w:szCs w:val="24"/>
        </w:rPr>
      </w:pPr>
    </w:p>
    <w:p w14:paraId="71C731F3" w14:textId="77777777" w:rsidR="00755607" w:rsidRPr="00F276E8" w:rsidRDefault="00755607" w:rsidP="004D656D">
      <w:pPr>
        <w:spacing w:after="0" w:line="276" w:lineRule="auto"/>
        <w:ind w:left="709" w:hanging="709"/>
        <w:jc w:val="both"/>
        <w:rPr>
          <w:rFonts w:cstheme="minorHAnsi"/>
          <w:sz w:val="24"/>
          <w:szCs w:val="24"/>
        </w:rPr>
      </w:pPr>
      <w:r w:rsidRPr="00F276E8">
        <w:rPr>
          <w:rFonts w:cstheme="minorHAnsi"/>
          <w:sz w:val="24"/>
          <w:szCs w:val="24"/>
        </w:rPr>
        <w:t>B7</w:t>
      </w:r>
      <w:r w:rsidRPr="00F276E8">
        <w:rPr>
          <w:rFonts w:cstheme="minorHAnsi"/>
          <w:sz w:val="24"/>
          <w:szCs w:val="24"/>
        </w:rPr>
        <w:tab/>
        <w:t xml:space="preserve">Any concerns relating to the standard of student performance highlighted through the moderation process should be brought to the attention of the module leader for further action (e.g. the potential amendment of cohort marks up or down). </w:t>
      </w:r>
    </w:p>
    <w:p w14:paraId="01D439E2" w14:textId="77777777" w:rsidR="00755607" w:rsidRPr="00F276E8" w:rsidRDefault="00755607" w:rsidP="004D656D">
      <w:pPr>
        <w:spacing w:after="0" w:line="276" w:lineRule="auto"/>
        <w:jc w:val="both"/>
        <w:rPr>
          <w:rFonts w:cstheme="minorHAnsi"/>
          <w:sz w:val="24"/>
          <w:szCs w:val="24"/>
        </w:rPr>
      </w:pPr>
    </w:p>
    <w:p w14:paraId="45BD374B" w14:textId="77777777" w:rsidR="00755607" w:rsidRPr="004D656D" w:rsidRDefault="00755607" w:rsidP="004D656D">
      <w:pPr>
        <w:spacing w:after="0" w:line="276" w:lineRule="auto"/>
        <w:jc w:val="both"/>
        <w:rPr>
          <w:rFonts w:cstheme="minorHAnsi"/>
          <w:sz w:val="26"/>
          <w:szCs w:val="26"/>
        </w:rPr>
      </w:pPr>
      <w:r w:rsidRPr="004D656D">
        <w:rPr>
          <w:rFonts w:cstheme="minorHAnsi"/>
          <w:b/>
          <w:sz w:val="26"/>
          <w:szCs w:val="26"/>
        </w:rPr>
        <w:t>Supporting Resources</w:t>
      </w:r>
    </w:p>
    <w:p w14:paraId="06FF07D3" w14:textId="77777777" w:rsidR="00755607" w:rsidRPr="00F276E8" w:rsidRDefault="00755607" w:rsidP="004D656D">
      <w:pPr>
        <w:spacing w:after="0" w:line="276" w:lineRule="auto"/>
        <w:jc w:val="both"/>
        <w:rPr>
          <w:rFonts w:cstheme="minorHAnsi"/>
          <w:sz w:val="24"/>
          <w:szCs w:val="24"/>
        </w:rPr>
      </w:pPr>
    </w:p>
    <w:p w14:paraId="6DF2CF37" w14:textId="3DED4178" w:rsidR="00685461" w:rsidRDefault="000B3D57" w:rsidP="004D656D">
      <w:pPr>
        <w:spacing w:after="0" w:line="276" w:lineRule="auto"/>
        <w:jc w:val="both"/>
        <w:rPr>
          <w:rFonts w:cstheme="minorHAnsi"/>
          <w:sz w:val="24"/>
          <w:szCs w:val="24"/>
        </w:rPr>
      </w:pPr>
      <w:r>
        <w:rPr>
          <w:rFonts w:cstheme="minorHAnsi"/>
          <w:sz w:val="24"/>
          <w:szCs w:val="24"/>
        </w:rPr>
        <w:t>Further guidance and resources are available at:</w:t>
      </w:r>
    </w:p>
    <w:p w14:paraId="511413E8" w14:textId="50ED4A2E" w:rsidR="000B3D57" w:rsidRDefault="000B3D57" w:rsidP="004D656D">
      <w:pPr>
        <w:spacing w:after="0" w:line="276" w:lineRule="auto"/>
        <w:jc w:val="both"/>
        <w:rPr>
          <w:rFonts w:cstheme="minorHAnsi"/>
          <w:sz w:val="24"/>
          <w:szCs w:val="24"/>
        </w:rPr>
      </w:pPr>
      <w:hyperlink r:id="rId11" w:history="1">
        <w:r w:rsidRPr="00B4011D">
          <w:rPr>
            <w:rStyle w:val="Hyperlink"/>
            <w:rFonts w:cstheme="minorHAnsi"/>
            <w:sz w:val="24"/>
            <w:szCs w:val="24"/>
          </w:rPr>
          <w:t>https://www.leedsbeckett.ac.uk/teachlearn</w:t>
        </w:r>
      </w:hyperlink>
    </w:p>
    <w:p w14:paraId="7BA10ABD" w14:textId="77777777" w:rsidR="004D656D" w:rsidRDefault="004D656D" w:rsidP="004D656D">
      <w:pPr>
        <w:spacing w:after="0" w:line="276" w:lineRule="auto"/>
        <w:jc w:val="both"/>
        <w:rPr>
          <w:rFonts w:cstheme="minorHAnsi"/>
          <w:sz w:val="24"/>
          <w:szCs w:val="24"/>
        </w:rPr>
      </w:pPr>
    </w:p>
    <w:p w14:paraId="774B5641" w14:textId="33D7DF5F" w:rsidR="00755607" w:rsidRPr="004D656D" w:rsidRDefault="00755607" w:rsidP="004D656D">
      <w:pPr>
        <w:spacing w:after="0" w:line="276" w:lineRule="auto"/>
        <w:jc w:val="both"/>
        <w:rPr>
          <w:rFonts w:cstheme="minorHAnsi"/>
          <w:sz w:val="24"/>
          <w:szCs w:val="24"/>
        </w:rPr>
      </w:pPr>
      <w:r w:rsidRPr="004D656D">
        <w:rPr>
          <w:rFonts w:cstheme="minorHAnsi"/>
          <w:sz w:val="24"/>
          <w:szCs w:val="24"/>
        </w:rPr>
        <w:t>The External Examiners’ Handbook (which also includes a list of key Course Director responsibilities):</w:t>
      </w:r>
    </w:p>
    <w:p w14:paraId="3BE8BFCE" w14:textId="2B41546B" w:rsidR="00313FDE" w:rsidRDefault="00996B0F" w:rsidP="004D656D">
      <w:pPr>
        <w:spacing w:after="0" w:line="276" w:lineRule="auto"/>
        <w:jc w:val="both"/>
        <w:rPr>
          <w:rFonts w:cstheme="minorHAnsi"/>
          <w:sz w:val="24"/>
          <w:szCs w:val="24"/>
        </w:rPr>
      </w:pPr>
      <w:hyperlink r:id="rId12" w:history="1">
        <w:r w:rsidRPr="00FF3CB6">
          <w:rPr>
            <w:rStyle w:val="Hyperlink"/>
            <w:rFonts w:cstheme="minorHAnsi"/>
            <w:sz w:val="24"/>
            <w:szCs w:val="24"/>
          </w:rPr>
          <w:t>www.leedsbeckett.ac.uk/our-university/public-information/external-examiners</w:t>
        </w:r>
      </w:hyperlink>
    </w:p>
    <w:p w14:paraId="17239947" w14:textId="77777777" w:rsidR="00996B0F" w:rsidRPr="00F276E8" w:rsidRDefault="00996B0F" w:rsidP="004D656D">
      <w:pPr>
        <w:spacing w:after="0" w:line="276" w:lineRule="auto"/>
        <w:jc w:val="both"/>
        <w:rPr>
          <w:rFonts w:cstheme="minorHAnsi"/>
          <w:sz w:val="24"/>
          <w:szCs w:val="24"/>
        </w:rPr>
      </w:pPr>
    </w:p>
    <w:p w14:paraId="448EB931" w14:textId="1E5E4F3B" w:rsidR="00755607" w:rsidRPr="00F276E8" w:rsidRDefault="00755607" w:rsidP="004D656D">
      <w:pPr>
        <w:spacing w:after="0" w:line="276" w:lineRule="auto"/>
        <w:jc w:val="both"/>
        <w:rPr>
          <w:rFonts w:cstheme="minorHAnsi"/>
          <w:sz w:val="24"/>
          <w:szCs w:val="24"/>
        </w:rPr>
      </w:pPr>
      <w:r w:rsidRPr="00F276E8">
        <w:rPr>
          <w:rFonts w:cstheme="minorHAnsi"/>
          <w:sz w:val="24"/>
          <w:szCs w:val="24"/>
        </w:rPr>
        <w:t>The University is also implementing the Advance HE examiners training programme for the professional development of staff members who have assessment and examining roles/ responsibilities. The purpose of the programme is to provide strengthened assurance of degree standards across the U</w:t>
      </w:r>
      <w:r w:rsidR="00417CDF">
        <w:rPr>
          <w:rFonts w:cstheme="minorHAnsi"/>
          <w:sz w:val="24"/>
          <w:szCs w:val="24"/>
        </w:rPr>
        <w:t>K</w:t>
      </w:r>
      <w:r w:rsidRPr="00F276E8">
        <w:rPr>
          <w:rFonts w:cstheme="minorHAnsi"/>
          <w:sz w:val="24"/>
          <w:szCs w:val="24"/>
        </w:rPr>
        <w:t xml:space="preserve"> Higher Education sector. More information concerning the programme is available at the following link: </w:t>
      </w:r>
      <w:hyperlink r:id="rId13" w:history="1">
        <w:r w:rsidR="00313FDE" w:rsidRPr="00F276E8">
          <w:rPr>
            <w:rStyle w:val="Hyperlink"/>
            <w:rFonts w:cstheme="minorHAnsi"/>
            <w:sz w:val="24"/>
            <w:szCs w:val="24"/>
          </w:rPr>
          <w:t>www.advance-he.ac.uk/degree-standards-project</w:t>
        </w:r>
      </w:hyperlink>
      <w:r w:rsidR="00417CDF">
        <w:rPr>
          <w:rFonts w:cstheme="minorHAnsi"/>
          <w:sz w:val="24"/>
          <w:szCs w:val="24"/>
        </w:rPr>
        <w:t>.</w:t>
      </w:r>
    </w:p>
    <w:p w14:paraId="3263788C" w14:textId="77777777" w:rsidR="00755607" w:rsidRPr="00F276E8" w:rsidRDefault="00755607" w:rsidP="004D656D">
      <w:pPr>
        <w:spacing w:after="0" w:line="276" w:lineRule="auto"/>
        <w:jc w:val="both"/>
        <w:rPr>
          <w:rFonts w:cstheme="minorHAnsi"/>
          <w:sz w:val="24"/>
          <w:szCs w:val="24"/>
        </w:rPr>
      </w:pPr>
    </w:p>
    <w:p w14:paraId="2D147458" w14:textId="66C5C8E2" w:rsidR="00755607" w:rsidRDefault="00755607" w:rsidP="004D656D">
      <w:pPr>
        <w:spacing w:after="0" w:line="276" w:lineRule="auto"/>
        <w:jc w:val="both"/>
        <w:rPr>
          <w:rFonts w:cstheme="minorHAnsi"/>
          <w:sz w:val="24"/>
          <w:szCs w:val="24"/>
        </w:rPr>
      </w:pPr>
      <w:r w:rsidRPr="00F276E8">
        <w:rPr>
          <w:rFonts w:cstheme="minorHAnsi"/>
          <w:sz w:val="24"/>
          <w:szCs w:val="24"/>
        </w:rPr>
        <w:t xml:space="preserve">Additional external guidance and resources relating to assessment protocols for the maintenance of academic standards are available at the following links: </w:t>
      </w:r>
    </w:p>
    <w:p w14:paraId="04C01383" w14:textId="4D1469B2" w:rsidR="00755607" w:rsidRPr="00F276E8" w:rsidRDefault="00313FDE" w:rsidP="004D656D">
      <w:pPr>
        <w:spacing w:after="0" w:line="276" w:lineRule="auto"/>
        <w:jc w:val="both"/>
        <w:rPr>
          <w:rFonts w:cstheme="minorHAnsi"/>
          <w:sz w:val="24"/>
          <w:szCs w:val="24"/>
        </w:rPr>
      </w:pPr>
      <w:hyperlink r:id="rId14" w:history="1">
        <w:r w:rsidRPr="00F276E8">
          <w:rPr>
            <w:rStyle w:val="Hyperlink"/>
            <w:rFonts w:cstheme="minorHAnsi"/>
            <w:sz w:val="24"/>
            <w:szCs w:val="24"/>
          </w:rPr>
          <w:t>www.qaa.ac.uk/en/quality-code/advice-and-guidance/assessment</w:t>
        </w:r>
      </w:hyperlink>
    </w:p>
    <w:p w14:paraId="57B93D43" w14:textId="4435B84B" w:rsidR="00755607" w:rsidRPr="00F276E8" w:rsidRDefault="00313FDE" w:rsidP="004D656D">
      <w:pPr>
        <w:spacing w:after="0" w:line="276" w:lineRule="auto"/>
        <w:jc w:val="both"/>
        <w:rPr>
          <w:rFonts w:cstheme="minorHAnsi"/>
          <w:sz w:val="24"/>
          <w:szCs w:val="24"/>
        </w:rPr>
      </w:pPr>
      <w:hyperlink r:id="rId15" w:history="1">
        <w:r w:rsidRPr="00F276E8">
          <w:rPr>
            <w:rStyle w:val="Hyperlink"/>
            <w:rFonts w:cstheme="minorHAnsi"/>
            <w:sz w:val="24"/>
            <w:szCs w:val="24"/>
          </w:rPr>
          <w:t>www.qaa.ac.uk/quality-code/advice-and-guidance/external-expertise</w:t>
        </w:r>
      </w:hyperlink>
    </w:p>
    <w:p w14:paraId="787027C6" w14:textId="1D6ADFD8" w:rsidR="00755607" w:rsidRPr="00F276E8" w:rsidRDefault="00313FDE" w:rsidP="004D656D">
      <w:pPr>
        <w:spacing w:after="0" w:line="276" w:lineRule="auto"/>
        <w:jc w:val="both"/>
        <w:rPr>
          <w:rFonts w:cstheme="minorHAnsi"/>
          <w:sz w:val="24"/>
          <w:szCs w:val="24"/>
        </w:rPr>
      </w:pPr>
      <w:hyperlink r:id="rId16" w:history="1">
        <w:r w:rsidRPr="00F276E8">
          <w:rPr>
            <w:rStyle w:val="Hyperlink"/>
            <w:rFonts w:cstheme="minorHAnsi"/>
            <w:sz w:val="24"/>
            <w:szCs w:val="24"/>
          </w:rPr>
          <w:t>www.qaa.ac.uk/en/quality-code/qualifications-and-credit-frameworks</w:t>
        </w:r>
      </w:hyperlink>
    </w:p>
    <w:p w14:paraId="01B2E17A" w14:textId="244D1721" w:rsidR="00755607" w:rsidRPr="00F276E8" w:rsidRDefault="00313FDE" w:rsidP="004D656D">
      <w:pPr>
        <w:spacing w:after="0" w:line="276" w:lineRule="auto"/>
        <w:jc w:val="both"/>
        <w:rPr>
          <w:rFonts w:cstheme="minorHAnsi"/>
          <w:sz w:val="24"/>
          <w:szCs w:val="24"/>
        </w:rPr>
      </w:pPr>
      <w:hyperlink r:id="rId17" w:history="1">
        <w:r w:rsidRPr="00F276E8">
          <w:rPr>
            <w:rStyle w:val="Hyperlink"/>
            <w:rFonts w:cstheme="minorHAnsi"/>
            <w:sz w:val="24"/>
            <w:szCs w:val="24"/>
          </w:rPr>
          <w:t>www.qaa.ac.uk/quality-code/subject-benchmark-statements</w:t>
        </w:r>
      </w:hyperlink>
    </w:p>
    <w:p w14:paraId="1FA53C7A" w14:textId="77777777" w:rsidR="00406F6A" w:rsidRDefault="00406F6A" w:rsidP="004D656D">
      <w:pPr>
        <w:pStyle w:val="PlainText"/>
        <w:spacing w:line="276" w:lineRule="auto"/>
        <w:jc w:val="both"/>
        <w:rPr>
          <w:sz w:val="24"/>
          <w:szCs w:val="24"/>
        </w:rPr>
      </w:pPr>
      <w:hyperlink r:id="rId18" w:history="1">
        <w:r>
          <w:rPr>
            <w:rStyle w:val="Hyperlink"/>
            <w:sz w:val="24"/>
            <w:szCs w:val="24"/>
          </w:rPr>
          <w:t>www.advance-he.ac.uk/knowledge-hub/external-examining</w:t>
        </w:r>
      </w:hyperlink>
      <w:r>
        <w:rPr>
          <w:sz w:val="24"/>
          <w:szCs w:val="24"/>
        </w:rPr>
        <w:t xml:space="preserve"> </w:t>
      </w:r>
    </w:p>
    <w:sectPr w:rsidR="00406F6A">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9B1DC" w14:textId="77777777" w:rsidR="003626C7" w:rsidRDefault="003626C7" w:rsidP="00591D7B">
      <w:pPr>
        <w:spacing w:after="0" w:line="240" w:lineRule="auto"/>
      </w:pPr>
      <w:r>
        <w:separator/>
      </w:r>
    </w:p>
  </w:endnote>
  <w:endnote w:type="continuationSeparator" w:id="0">
    <w:p w14:paraId="24B81191" w14:textId="77777777" w:rsidR="003626C7" w:rsidRDefault="003626C7" w:rsidP="00591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541507557"/>
      <w:docPartObj>
        <w:docPartGallery w:val="Page Numbers (Bottom of Page)"/>
        <w:docPartUnique/>
      </w:docPartObj>
    </w:sdtPr>
    <w:sdtEndPr>
      <w:rPr>
        <w:noProof/>
      </w:rPr>
    </w:sdtEndPr>
    <w:sdtContent>
      <w:p w14:paraId="534EB393" w14:textId="329B1566" w:rsidR="00F45FD9" w:rsidRPr="00F45FD9" w:rsidRDefault="00F45FD9">
        <w:pPr>
          <w:pStyle w:val="Footer"/>
          <w:jc w:val="right"/>
          <w:rPr>
            <w:sz w:val="20"/>
            <w:szCs w:val="20"/>
          </w:rPr>
        </w:pPr>
        <w:r w:rsidRPr="00F45FD9">
          <w:rPr>
            <w:sz w:val="20"/>
            <w:szCs w:val="20"/>
          </w:rPr>
          <w:fldChar w:fldCharType="begin"/>
        </w:r>
        <w:r w:rsidRPr="00F45FD9">
          <w:rPr>
            <w:sz w:val="20"/>
            <w:szCs w:val="20"/>
          </w:rPr>
          <w:instrText xml:space="preserve"> PAGE   \* MERGEFORMAT </w:instrText>
        </w:r>
        <w:r w:rsidRPr="00F45FD9">
          <w:rPr>
            <w:sz w:val="20"/>
            <w:szCs w:val="20"/>
          </w:rPr>
          <w:fldChar w:fldCharType="separate"/>
        </w:r>
        <w:r w:rsidRPr="00F45FD9">
          <w:rPr>
            <w:noProof/>
            <w:sz w:val="20"/>
            <w:szCs w:val="20"/>
          </w:rPr>
          <w:t>2</w:t>
        </w:r>
        <w:r w:rsidRPr="00F45FD9">
          <w:rPr>
            <w:noProof/>
            <w:sz w:val="20"/>
            <w:szCs w:val="20"/>
          </w:rPr>
          <w:fldChar w:fldCharType="end"/>
        </w:r>
      </w:p>
    </w:sdtContent>
  </w:sdt>
  <w:p w14:paraId="37C78191" w14:textId="77777777" w:rsidR="00F45FD9" w:rsidRPr="00F45FD9" w:rsidRDefault="00F45FD9">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7F37C" w14:textId="77777777" w:rsidR="003626C7" w:rsidRDefault="003626C7" w:rsidP="00591D7B">
      <w:pPr>
        <w:spacing w:after="0" w:line="240" w:lineRule="auto"/>
      </w:pPr>
      <w:r>
        <w:separator/>
      </w:r>
    </w:p>
  </w:footnote>
  <w:footnote w:type="continuationSeparator" w:id="0">
    <w:p w14:paraId="1FBA7E62" w14:textId="77777777" w:rsidR="003626C7" w:rsidRDefault="003626C7" w:rsidP="00591D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C5AC0" w14:textId="08C6F732" w:rsidR="005E2743" w:rsidRPr="00F276E8" w:rsidRDefault="00F276E8">
    <w:pPr>
      <w:pStyle w:val="Header"/>
      <w:rPr>
        <w:i/>
        <w:iCs/>
      </w:rPr>
    </w:pPr>
    <w:r>
      <w:rPr>
        <w:i/>
        <w:iCs/>
      </w:rPr>
      <w:t>Section 3: Annex 3</w:t>
    </w:r>
    <w:r w:rsidR="00645428">
      <w:rPr>
        <w:i/>
        <w:iCs/>
      </w:rPr>
      <w:t>A</w:t>
    </w:r>
    <w:r>
      <w:rPr>
        <w:i/>
        <w:iCs/>
      </w:rPr>
      <w:t xml:space="preserve"> Relating to Assessment Practice and Associated Staff Guidance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15CA6"/>
    <w:multiLevelType w:val="hybridMultilevel"/>
    <w:tmpl w:val="C4A440FC"/>
    <w:lvl w:ilvl="0" w:tplc="2D7EBC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980F8F"/>
    <w:multiLevelType w:val="hybridMultilevel"/>
    <w:tmpl w:val="759AF36C"/>
    <w:lvl w:ilvl="0" w:tplc="0D3E473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97327F"/>
    <w:multiLevelType w:val="hybridMultilevel"/>
    <w:tmpl w:val="B9A45BAC"/>
    <w:lvl w:ilvl="0" w:tplc="0D3E473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8447FE"/>
    <w:multiLevelType w:val="hybridMultilevel"/>
    <w:tmpl w:val="8E0CC4D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7A473E"/>
    <w:multiLevelType w:val="hybridMultilevel"/>
    <w:tmpl w:val="73980C12"/>
    <w:lvl w:ilvl="0" w:tplc="7182223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477BB1"/>
    <w:multiLevelType w:val="hybridMultilevel"/>
    <w:tmpl w:val="D8F0EF46"/>
    <w:lvl w:ilvl="0" w:tplc="7E028CF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037AB3"/>
    <w:multiLevelType w:val="hybridMultilevel"/>
    <w:tmpl w:val="3C2837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6C0722"/>
    <w:multiLevelType w:val="hybridMultilevel"/>
    <w:tmpl w:val="DCAE9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AA678D"/>
    <w:multiLevelType w:val="hybridMultilevel"/>
    <w:tmpl w:val="43A8E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9374893">
    <w:abstractNumId w:val="8"/>
  </w:num>
  <w:num w:numId="2" w16cid:durableId="1343122992">
    <w:abstractNumId w:val="7"/>
  </w:num>
  <w:num w:numId="3" w16cid:durableId="1260260522">
    <w:abstractNumId w:val="3"/>
  </w:num>
  <w:num w:numId="4" w16cid:durableId="448549452">
    <w:abstractNumId w:val="6"/>
  </w:num>
  <w:num w:numId="5" w16cid:durableId="237600616">
    <w:abstractNumId w:val="1"/>
  </w:num>
  <w:num w:numId="6" w16cid:durableId="181558257">
    <w:abstractNumId w:val="5"/>
  </w:num>
  <w:num w:numId="7" w16cid:durableId="243146153">
    <w:abstractNumId w:val="4"/>
  </w:num>
  <w:num w:numId="8" w16cid:durableId="1569073194">
    <w:abstractNumId w:val="0"/>
  </w:num>
  <w:num w:numId="9" w16cid:durableId="2303852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A29"/>
    <w:rsid w:val="00000C11"/>
    <w:rsid w:val="0000380B"/>
    <w:rsid w:val="00021DDC"/>
    <w:rsid w:val="0003333E"/>
    <w:rsid w:val="00043B92"/>
    <w:rsid w:val="00044B76"/>
    <w:rsid w:val="00050576"/>
    <w:rsid w:val="000537FB"/>
    <w:rsid w:val="00062E5D"/>
    <w:rsid w:val="00066321"/>
    <w:rsid w:val="00066B63"/>
    <w:rsid w:val="00070A29"/>
    <w:rsid w:val="00083D9B"/>
    <w:rsid w:val="000957AD"/>
    <w:rsid w:val="000A3DC7"/>
    <w:rsid w:val="000B3D57"/>
    <w:rsid w:val="000B4059"/>
    <w:rsid w:val="000C6466"/>
    <w:rsid w:val="000D3C26"/>
    <w:rsid w:val="000E0985"/>
    <w:rsid w:val="000F11A5"/>
    <w:rsid w:val="000F1DBE"/>
    <w:rsid w:val="00106E52"/>
    <w:rsid w:val="0011102D"/>
    <w:rsid w:val="00111A1A"/>
    <w:rsid w:val="00112659"/>
    <w:rsid w:val="00116A98"/>
    <w:rsid w:val="0015050B"/>
    <w:rsid w:val="00165CC8"/>
    <w:rsid w:val="00186116"/>
    <w:rsid w:val="00191B5A"/>
    <w:rsid w:val="001930CE"/>
    <w:rsid w:val="00195480"/>
    <w:rsid w:val="00197AD0"/>
    <w:rsid w:val="001A5976"/>
    <w:rsid w:val="001B191E"/>
    <w:rsid w:val="001B7C90"/>
    <w:rsid w:val="001C443D"/>
    <w:rsid w:val="001D4B97"/>
    <w:rsid w:val="001D540E"/>
    <w:rsid w:val="001F07AA"/>
    <w:rsid w:val="00207E66"/>
    <w:rsid w:val="00210254"/>
    <w:rsid w:val="002270CD"/>
    <w:rsid w:val="002319F0"/>
    <w:rsid w:val="00237E7D"/>
    <w:rsid w:val="00242B62"/>
    <w:rsid w:val="00265F60"/>
    <w:rsid w:val="00272DAC"/>
    <w:rsid w:val="002735AD"/>
    <w:rsid w:val="00276589"/>
    <w:rsid w:val="002937C2"/>
    <w:rsid w:val="00294522"/>
    <w:rsid w:val="002A21CA"/>
    <w:rsid w:val="002C0818"/>
    <w:rsid w:val="002C4AC3"/>
    <w:rsid w:val="002C77F1"/>
    <w:rsid w:val="002E2DD2"/>
    <w:rsid w:val="002E2F02"/>
    <w:rsid w:val="002F518E"/>
    <w:rsid w:val="002F6CCA"/>
    <w:rsid w:val="00300BED"/>
    <w:rsid w:val="00301631"/>
    <w:rsid w:val="0030362A"/>
    <w:rsid w:val="00307E3B"/>
    <w:rsid w:val="00313FDE"/>
    <w:rsid w:val="00331D45"/>
    <w:rsid w:val="00335511"/>
    <w:rsid w:val="00335ED9"/>
    <w:rsid w:val="003367B7"/>
    <w:rsid w:val="00352484"/>
    <w:rsid w:val="0035423C"/>
    <w:rsid w:val="003550DA"/>
    <w:rsid w:val="00360F4A"/>
    <w:rsid w:val="0036104F"/>
    <w:rsid w:val="003626C7"/>
    <w:rsid w:val="00364889"/>
    <w:rsid w:val="00377DAC"/>
    <w:rsid w:val="0038018A"/>
    <w:rsid w:val="00381AAF"/>
    <w:rsid w:val="00385040"/>
    <w:rsid w:val="003860B7"/>
    <w:rsid w:val="003A31C0"/>
    <w:rsid w:val="003B572C"/>
    <w:rsid w:val="003D2B71"/>
    <w:rsid w:val="003D2BAC"/>
    <w:rsid w:val="003F0757"/>
    <w:rsid w:val="003F39D4"/>
    <w:rsid w:val="003F738F"/>
    <w:rsid w:val="00404926"/>
    <w:rsid w:val="00405296"/>
    <w:rsid w:val="00406F6A"/>
    <w:rsid w:val="004160AD"/>
    <w:rsid w:val="00417CDF"/>
    <w:rsid w:val="004250E1"/>
    <w:rsid w:val="00440806"/>
    <w:rsid w:val="00444F2D"/>
    <w:rsid w:val="00447329"/>
    <w:rsid w:val="00450731"/>
    <w:rsid w:val="0045207D"/>
    <w:rsid w:val="00455E9B"/>
    <w:rsid w:val="00456477"/>
    <w:rsid w:val="00460EB0"/>
    <w:rsid w:val="00463469"/>
    <w:rsid w:val="00465DAD"/>
    <w:rsid w:val="00473B70"/>
    <w:rsid w:val="0048021D"/>
    <w:rsid w:val="00483B3A"/>
    <w:rsid w:val="00492609"/>
    <w:rsid w:val="004B1546"/>
    <w:rsid w:val="004B374B"/>
    <w:rsid w:val="004C566B"/>
    <w:rsid w:val="004D1F77"/>
    <w:rsid w:val="004D4485"/>
    <w:rsid w:val="004D656D"/>
    <w:rsid w:val="004D6BDD"/>
    <w:rsid w:val="004E372B"/>
    <w:rsid w:val="005176FD"/>
    <w:rsid w:val="005226DF"/>
    <w:rsid w:val="005315CF"/>
    <w:rsid w:val="005430E9"/>
    <w:rsid w:val="00546465"/>
    <w:rsid w:val="00547226"/>
    <w:rsid w:val="00551E64"/>
    <w:rsid w:val="00561DA0"/>
    <w:rsid w:val="00567465"/>
    <w:rsid w:val="0057012C"/>
    <w:rsid w:val="00575447"/>
    <w:rsid w:val="005762B1"/>
    <w:rsid w:val="00586D04"/>
    <w:rsid w:val="00591C5C"/>
    <w:rsid w:val="00591D7B"/>
    <w:rsid w:val="005C3C68"/>
    <w:rsid w:val="005D6F60"/>
    <w:rsid w:val="005E1EDA"/>
    <w:rsid w:val="005E2743"/>
    <w:rsid w:val="005E3906"/>
    <w:rsid w:val="005E50A1"/>
    <w:rsid w:val="005F2773"/>
    <w:rsid w:val="005F3CE3"/>
    <w:rsid w:val="006230B4"/>
    <w:rsid w:val="0062481C"/>
    <w:rsid w:val="006324D5"/>
    <w:rsid w:val="0063437D"/>
    <w:rsid w:val="00635CC9"/>
    <w:rsid w:val="00645428"/>
    <w:rsid w:val="00685461"/>
    <w:rsid w:val="00686AF0"/>
    <w:rsid w:val="0069207E"/>
    <w:rsid w:val="006A2BEB"/>
    <w:rsid w:val="006A5EAD"/>
    <w:rsid w:val="006A7A9A"/>
    <w:rsid w:val="006B15BC"/>
    <w:rsid w:val="006C1E46"/>
    <w:rsid w:val="006D1F98"/>
    <w:rsid w:val="006D4EEC"/>
    <w:rsid w:val="006D6B2C"/>
    <w:rsid w:val="006E3474"/>
    <w:rsid w:val="006F5041"/>
    <w:rsid w:val="007135CD"/>
    <w:rsid w:val="00716A09"/>
    <w:rsid w:val="00717D44"/>
    <w:rsid w:val="00724E46"/>
    <w:rsid w:val="007263CE"/>
    <w:rsid w:val="007322F1"/>
    <w:rsid w:val="007330DB"/>
    <w:rsid w:val="00736A7D"/>
    <w:rsid w:val="007538A4"/>
    <w:rsid w:val="00755607"/>
    <w:rsid w:val="007571A6"/>
    <w:rsid w:val="00760EAE"/>
    <w:rsid w:val="007644C8"/>
    <w:rsid w:val="00796984"/>
    <w:rsid w:val="00797950"/>
    <w:rsid w:val="007A4D7F"/>
    <w:rsid w:val="007B582B"/>
    <w:rsid w:val="007C7477"/>
    <w:rsid w:val="007F7605"/>
    <w:rsid w:val="007F788A"/>
    <w:rsid w:val="008078F5"/>
    <w:rsid w:val="00815BCF"/>
    <w:rsid w:val="00820500"/>
    <w:rsid w:val="00824D46"/>
    <w:rsid w:val="00833E7E"/>
    <w:rsid w:val="00844F51"/>
    <w:rsid w:val="00862702"/>
    <w:rsid w:val="0087043C"/>
    <w:rsid w:val="008A2F66"/>
    <w:rsid w:val="008B26C9"/>
    <w:rsid w:val="008B48CE"/>
    <w:rsid w:val="008C084E"/>
    <w:rsid w:val="008C5577"/>
    <w:rsid w:val="008C7EC3"/>
    <w:rsid w:val="008D2536"/>
    <w:rsid w:val="008D5FA1"/>
    <w:rsid w:val="008E04CF"/>
    <w:rsid w:val="008E1EA4"/>
    <w:rsid w:val="008E73AE"/>
    <w:rsid w:val="008F57D7"/>
    <w:rsid w:val="00900FF7"/>
    <w:rsid w:val="00902F06"/>
    <w:rsid w:val="009160DC"/>
    <w:rsid w:val="00916948"/>
    <w:rsid w:val="0092339F"/>
    <w:rsid w:val="009374AA"/>
    <w:rsid w:val="0094223D"/>
    <w:rsid w:val="00942A17"/>
    <w:rsid w:val="00950499"/>
    <w:rsid w:val="009508C7"/>
    <w:rsid w:val="009677B3"/>
    <w:rsid w:val="00970246"/>
    <w:rsid w:val="00974809"/>
    <w:rsid w:val="00975EBE"/>
    <w:rsid w:val="00985338"/>
    <w:rsid w:val="00986E5D"/>
    <w:rsid w:val="00996B0F"/>
    <w:rsid w:val="00997C34"/>
    <w:rsid w:val="009A1993"/>
    <w:rsid w:val="009A6671"/>
    <w:rsid w:val="009A7A4C"/>
    <w:rsid w:val="009C15FB"/>
    <w:rsid w:val="009D587A"/>
    <w:rsid w:val="009D5CC5"/>
    <w:rsid w:val="009E031D"/>
    <w:rsid w:val="009E59AF"/>
    <w:rsid w:val="00A023BF"/>
    <w:rsid w:val="00A05C1D"/>
    <w:rsid w:val="00A146E5"/>
    <w:rsid w:val="00A1706B"/>
    <w:rsid w:val="00A203E2"/>
    <w:rsid w:val="00A32E2A"/>
    <w:rsid w:val="00A34C5F"/>
    <w:rsid w:val="00A356A3"/>
    <w:rsid w:val="00A363A2"/>
    <w:rsid w:val="00A37E34"/>
    <w:rsid w:val="00A43575"/>
    <w:rsid w:val="00A43AED"/>
    <w:rsid w:val="00A64E99"/>
    <w:rsid w:val="00A66133"/>
    <w:rsid w:val="00A81BB9"/>
    <w:rsid w:val="00A822D9"/>
    <w:rsid w:val="00A84889"/>
    <w:rsid w:val="00A95AAA"/>
    <w:rsid w:val="00A961FF"/>
    <w:rsid w:val="00AA565B"/>
    <w:rsid w:val="00AB17CD"/>
    <w:rsid w:val="00AD08A5"/>
    <w:rsid w:val="00AE6906"/>
    <w:rsid w:val="00B0201A"/>
    <w:rsid w:val="00B21FB6"/>
    <w:rsid w:val="00B227E6"/>
    <w:rsid w:val="00B33131"/>
    <w:rsid w:val="00B50A53"/>
    <w:rsid w:val="00B6576B"/>
    <w:rsid w:val="00B70979"/>
    <w:rsid w:val="00B71135"/>
    <w:rsid w:val="00B750E9"/>
    <w:rsid w:val="00B84F46"/>
    <w:rsid w:val="00B868DD"/>
    <w:rsid w:val="00B9558D"/>
    <w:rsid w:val="00B9600F"/>
    <w:rsid w:val="00BA0141"/>
    <w:rsid w:val="00BA2F2E"/>
    <w:rsid w:val="00BA35CE"/>
    <w:rsid w:val="00BA5AFB"/>
    <w:rsid w:val="00BB18EF"/>
    <w:rsid w:val="00BB6364"/>
    <w:rsid w:val="00BB769C"/>
    <w:rsid w:val="00BE087D"/>
    <w:rsid w:val="00BF153A"/>
    <w:rsid w:val="00BF72F7"/>
    <w:rsid w:val="00C000CC"/>
    <w:rsid w:val="00C0297D"/>
    <w:rsid w:val="00C03783"/>
    <w:rsid w:val="00C45133"/>
    <w:rsid w:val="00C46DD8"/>
    <w:rsid w:val="00C503EB"/>
    <w:rsid w:val="00C50C24"/>
    <w:rsid w:val="00C51769"/>
    <w:rsid w:val="00C66B01"/>
    <w:rsid w:val="00C7178C"/>
    <w:rsid w:val="00C72773"/>
    <w:rsid w:val="00C761DE"/>
    <w:rsid w:val="00C8329E"/>
    <w:rsid w:val="00C83541"/>
    <w:rsid w:val="00C855B6"/>
    <w:rsid w:val="00CA12EC"/>
    <w:rsid w:val="00CA2874"/>
    <w:rsid w:val="00CB78A4"/>
    <w:rsid w:val="00CC224E"/>
    <w:rsid w:val="00CD6C73"/>
    <w:rsid w:val="00CF1CBD"/>
    <w:rsid w:val="00CF2409"/>
    <w:rsid w:val="00CF4754"/>
    <w:rsid w:val="00D07ECA"/>
    <w:rsid w:val="00D12BF9"/>
    <w:rsid w:val="00D25159"/>
    <w:rsid w:val="00D3284D"/>
    <w:rsid w:val="00D33A2A"/>
    <w:rsid w:val="00D34614"/>
    <w:rsid w:val="00D365D2"/>
    <w:rsid w:val="00D40D77"/>
    <w:rsid w:val="00D4118E"/>
    <w:rsid w:val="00D42B6E"/>
    <w:rsid w:val="00D61413"/>
    <w:rsid w:val="00D66730"/>
    <w:rsid w:val="00D76D92"/>
    <w:rsid w:val="00D8024E"/>
    <w:rsid w:val="00D8593C"/>
    <w:rsid w:val="00D924D8"/>
    <w:rsid w:val="00D93C90"/>
    <w:rsid w:val="00D9662C"/>
    <w:rsid w:val="00D97495"/>
    <w:rsid w:val="00DA0C83"/>
    <w:rsid w:val="00DA1ACA"/>
    <w:rsid w:val="00DA6BA1"/>
    <w:rsid w:val="00DB69C5"/>
    <w:rsid w:val="00DB769D"/>
    <w:rsid w:val="00DC4094"/>
    <w:rsid w:val="00DC5246"/>
    <w:rsid w:val="00DD268C"/>
    <w:rsid w:val="00DD4908"/>
    <w:rsid w:val="00DD51E3"/>
    <w:rsid w:val="00DD67D0"/>
    <w:rsid w:val="00DF2D69"/>
    <w:rsid w:val="00DF3573"/>
    <w:rsid w:val="00E014BA"/>
    <w:rsid w:val="00E043E4"/>
    <w:rsid w:val="00E23C3C"/>
    <w:rsid w:val="00E35C5C"/>
    <w:rsid w:val="00E46FAF"/>
    <w:rsid w:val="00E52837"/>
    <w:rsid w:val="00E606ED"/>
    <w:rsid w:val="00E657A4"/>
    <w:rsid w:val="00E6795F"/>
    <w:rsid w:val="00E71D49"/>
    <w:rsid w:val="00E8322F"/>
    <w:rsid w:val="00E90ADA"/>
    <w:rsid w:val="00E939FB"/>
    <w:rsid w:val="00E943FD"/>
    <w:rsid w:val="00EA450B"/>
    <w:rsid w:val="00EA4EA8"/>
    <w:rsid w:val="00EA7692"/>
    <w:rsid w:val="00EB72FD"/>
    <w:rsid w:val="00ED1479"/>
    <w:rsid w:val="00EE0A29"/>
    <w:rsid w:val="00EF0BCA"/>
    <w:rsid w:val="00EF5795"/>
    <w:rsid w:val="00EF5899"/>
    <w:rsid w:val="00F00870"/>
    <w:rsid w:val="00F03C72"/>
    <w:rsid w:val="00F20495"/>
    <w:rsid w:val="00F2446F"/>
    <w:rsid w:val="00F276E8"/>
    <w:rsid w:val="00F35F12"/>
    <w:rsid w:val="00F40419"/>
    <w:rsid w:val="00F41A67"/>
    <w:rsid w:val="00F4584A"/>
    <w:rsid w:val="00F45FD9"/>
    <w:rsid w:val="00F4620A"/>
    <w:rsid w:val="00F7163B"/>
    <w:rsid w:val="00F85571"/>
    <w:rsid w:val="00F931CF"/>
    <w:rsid w:val="00FC1381"/>
    <w:rsid w:val="00FC40E1"/>
    <w:rsid w:val="00FD04CF"/>
    <w:rsid w:val="00FD3CCB"/>
    <w:rsid w:val="00FD5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F22E5"/>
  <w15:chartTrackingRefBased/>
  <w15:docId w15:val="{1B9F18FD-04CA-4C34-B708-3B2B3022A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284D"/>
    <w:pPr>
      <w:ind w:left="720"/>
      <w:contextualSpacing/>
    </w:pPr>
  </w:style>
  <w:style w:type="paragraph" w:styleId="Header">
    <w:name w:val="header"/>
    <w:basedOn w:val="Normal"/>
    <w:link w:val="HeaderChar"/>
    <w:uiPriority w:val="99"/>
    <w:unhideWhenUsed/>
    <w:rsid w:val="00591D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D7B"/>
  </w:style>
  <w:style w:type="paragraph" w:styleId="Footer">
    <w:name w:val="footer"/>
    <w:basedOn w:val="Normal"/>
    <w:link w:val="FooterChar"/>
    <w:uiPriority w:val="99"/>
    <w:unhideWhenUsed/>
    <w:rsid w:val="00591D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D7B"/>
  </w:style>
  <w:style w:type="character" w:styleId="Hyperlink">
    <w:name w:val="Hyperlink"/>
    <w:basedOn w:val="DefaultParagraphFont"/>
    <w:uiPriority w:val="99"/>
    <w:unhideWhenUsed/>
    <w:rsid w:val="00331D45"/>
    <w:rPr>
      <w:color w:val="0563C1" w:themeColor="hyperlink"/>
      <w:u w:val="single"/>
    </w:rPr>
  </w:style>
  <w:style w:type="character" w:styleId="UnresolvedMention">
    <w:name w:val="Unresolved Mention"/>
    <w:basedOn w:val="DefaultParagraphFont"/>
    <w:uiPriority w:val="99"/>
    <w:semiHidden/>
    <w:unhideWhenUsed/>
    <w:rsid w:val="00331D45"/>
    <w:rPr>
      <w:color w:val="605E5C"/>
      <w:shd w:val="clear" w:color="auto" w:fill="E1DFDD"/>
    </w:rPr>
  </w:style>
  <w:style w:type="character" w:styleId="FollowedHyperlink">
    <w:name w:val="FollowedHyperlink"/>
    <w:basedOn w:val="DefaultParagraphFont"/>
    <w:uiPriority w:val="99"/>
    <w:semiHidden/>
    <w:unhideWhenUsed/>
    <w:rsid w:val="007135CD"/>
    <w:rPr>
      <w:color w:val="954F72" w:themeColor="followedHyperlink"/>
      <w:u w:val="single"/>
    </w:rPr>
  </w:style>
  <w:style w:type="paragraph" w:styleId="BalloonText">
    <w:name w:val="Balloon Text"/>
    <w:basedOn w:val="Normal"/>
    <w:link w:val="BalloonTextChar"/>
    <w:uiPriority w:val="99"/>
    <w:semiHidden/>
    <w:unhideWhenUsed/>
    <w:rsid w:val="0035248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5248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61DA0"/>
    <w:rPr>
      <w:sz w:val="16"/>
      <w:szCs w:val="16"/>
    </w:rPr>
  </w:style>
  <w:style w:type="paragraph" w:styleId="CommentText">
    <w:name w:val="annotation text"/>
    <w:basedOn w:val="Normal"/>
    <w:link w:val="CommentTextChar"/>
    <w:uiPriority w:val="99"/>
    <w:semiHidden/>
    <w:unhideWhenUsed/>
    <w:rsid w:val="00561DA0"/>
    <w:pPr>
      <w:spacing w:line="240" w:lineRule="auto"/>
    </w:pPr>
    <w:rPr>
      <w:sz w:val="20"/>
      <w:szCs w:val="20"/>
    </w:rPr>
  </w:style>
  <w:style w:type="character" w:customStyle="1" w:styleId="CommentTextChar">
    <w:name w:val="Comment Text Char"/>
    <w:basedOn w:val="DefaultParagraphFont"/>
    <w:link w:val="CommentText"/>
    <w:uiPriority w:val="99"/>
    <w:semiHidden/>
    <w:rsid w:val="00561DA0"/>
    <w:rPr>
      <w:sz w:val="20"/>
      <w:szCs w:val="20"/>
    </w:rPr>
  </w:style>
  <w:style w:type="paragraph" w:styleId="CommentSubject">
    <w:name w:val="annotation subject"/>
    <w:basedOn w:val="CommentText"/>
    <w:next w:val="CommentText"/>
    <w:link w:val="CommentSubjectChar"/>
    <w:uiPriority w:val="99"/>
    <w:semiHidden/>
    <w:unhideWhenUsed/>
    <w:rsid w:val="00561DA0"/>
    <w:rPr>
      <w:b/>
      <w:bCs/>
    </w:rPr>
  </w:style>
  <w:style w:type="character" w:customStyle="1" w:styleId="CommentSubjectChar">
    <w:name w:val="Comment Subject Char"/>
    <w:basedOn w:val="CommentTextChar"/>
    <w:link w:val="CommentSubject"/>
    <w:uiPriority w:val="99"/>
    <w:semiHidden/>
    <w:rsid w:val="00561DA0"/>
    <w:rPr>
      <w:b/>
      <w:bCs/>
      <w:sz w:val="20"/>
      <w:szCs w:val="20"/>
    </w:rPr>
  </w:style>
  <w:style w:type="paragraph" w:styleId="NormalWeb">
    <w:name w:val="Normal (Web)"/>
    <w:basedOn w:val="Normal"/>
    <w:uiPriority w:val="99"/>
    <w:unhideWhenUsed/>
    <w:rsid w:val="009E031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6A5EAD"/>
    <w:pPr>
      <w:spacing w:after="0" w:line="240" w:lineRule="auto"/>
    </w:pPr>
  </w:style>
  <w:style w:type="paragraph" w:styleId="PlainText">
    <w:name w:val="Plain Text"/>
    <w:basedOn w:val="Normal"/>
    <w:link w:val="PlainTextChar"/>
    <w:uiPriority w:val="99"/>
    <w:unhideWhenUsed/>
    <w:rsid w:val="00815BCF"/>
    <w:pPr>
      <w:spacing w:after="0" w:line="240" w:lineRule="auto"/>
    </w:pPr>
    <w:rPr>
      <w:rFonts w:ascii="Calibri" w:hAnsi="Calibri"/>
      <w:color w:val="002060"/>
      <w:szCs w:val="21"/>
    </w:rPr>
  </w:style>
  <w:style w:type="character" w:customStyle="1" w:styleId="PlainTextChar">
    <w:name w:val="Plain Text Char"/>
    <w:basedOn w:val="DefaultParagraphFont"/>
    <w:link w:val="PlainText"/>
    <w:uiPriority w:val="99"/>
    <w:rsid w:val="00815BCF"/>
    <w:rPr>
      <w:rFonts w:ascii="Calibri" w:hAnsi="Calibri"/>
      <w:color w:val="00206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4926">
      <w:bodyDiv w:val="1"/>
      <w:marLeft w:val="0"/>
      <w:marRight w:val="0"/>
      <w:marTop w:val="0"/>
      <w:marBottom w:val="0"/>
      <w:divBdr>
        <w:top w:val="none" w:sz="0" w:space="0" w:color="auto"/>
        <w:left w:val="none" w:sz="0" w:space="0" w:color="auto"/>
        <w:bottom w:val="none" w:sz="0" w:space="0" w:color="auto"/>
        <w:right w:val="none" w:sz="0" w:space="0" w:color="auto"/>
      </w:divBdr>
    </w:div>
    <w:div w:id="69353578">
      <w:bodyDiv w:val="1"/>
      <w:marLeft w:val="0"/>
      <w:marRight w:val="0"/>
      <w:marTop w:val="0"/>
      <w:marBottom w:val="0"/>
      <w:divBdr>
        <w:top w:val="none" w:sz="0" w:space="0" w:color="auto"/>
        <w:left w:val="none" w:sz="0" w:space="0" w:color="auto"/>
        <w:bottom w:val="none" w:sz="0" w:space="0" w:color="auto"/>
        <w:right w:val="none" w:sz="0" w:space="0" w:color="auto"/>
      </w:divBdr>
      <w:divsChild>
        <w:div w:id="1713260542">
          <w:marLeft w:val="0"/>
          <w:marRight w:val="0"/>
          <w:marTop w:val="0"/>
          <w:marBottom w:val="0"/>
          <w:divBdr>
            <w:top w:val="none" w:sz="0" w:space="0" w:color="auto"/>
            <w:left w:val="none" w:sz="0" w:space="0" w:color="auto"/>
            <w:bottom w:val="none" w:sz="0" w:space="0" w:color="auto"/>
            <w:right w:val="none" w:sz="0" w:space="0" w:color="auto"/>
          </w:divBdr>
          <w:divsChild>
            <w:div w:id="1719931344">
              <w:marLeft w:val="0"/>
              <w:marRight w:val="0"/>
              <w:marTop w:val="0"/>
              <w:marBottom w:val="0"/>
              <w:divBdr>
                <w:top w:val="none" w:sz="0" w:space="0" w:color="auto"/>
                <w:left w:val="none" w:sz="0" w:space="0" w:color="auto"/>
                <w:bottom w:val="none" w:sz="0" w:space="0" w:color="auto"/>
                <w:right w:val="none" w:sz="0" w:space="0" w:color="auto"/>
              </w:divBdr>
              <w:divsChild>
                <w:div w:id="976569381">
                  <w:marLeft w:val="0"/>
                  <w:marRight w:val="0"/>
                  <w:marTop w:val="0"/>
                  <w:marBottom w:val="0"/>
                  <w:divBdr>
                    <w:top w:val="none" w:sz="0" w:space="0" w:color="auto"/>
                    <w:left w:val="none" w:sz="0" w:space="0" w:color="auto"/>
                    <w:bottom w:val="none" w:sz="0" w:space="0" w:color="auto"/>
                    <w:right w:val="none" w:sz="0" w:space="0" w:color="auto"/>
                  </w:divBdr>
                  <w:divsChild>
                    <w:div w:id="37581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96804">
      <w:bodyDiv w:val="1"/>
      <w:marLeft w:val="0"/>
      <w:marRight w:val="0"/>
      <w:marTop w:val="0"/>
      <w:marBottom w:val="0"/>
      <w:divBdr>
        <w:top w:val="none" w:sz="0" w:space="0" w:color="auto"/>
        <w:left w:val="none" w:sz="0" w:space="0" w:color="auto"/>
        <w:bottom w:val="none" w:sz="0" w:space="0" w:color="auto"/>
        <w:right w:val="none" w:sz="0" w:space="0" w:color="auto"/>
      </w:divBdr>
      <w:divsChild>
        <w:div w:id="385111476">
          <w:marLeft w:val="0"/>
          <w:marRight w:val="0"/>
          <w:marTop w:val="0"/>
          <w:marBottom w:val="0"/>
          <w:divBdr>
            <w:top w:val="none" w:sz="0" w:space="0" w:color="auto"/>
            <w:left w:val="none" w:sz="0" w:space="0" w:color="auto"/>
            <w:bottom w:val="none" w:sz="0" w:space="0" w:color="auto"/>
            <w:right w:val="none" w:sz="0" w:space="0" w:color="auto"/>
          </w:divBdr>
          <w:divsChild>
            <w:div w:id="949507289">
              <w:marLeft w:val="0"/>
              <w:marRight w:val="0"/>
              <w:marTop w:val="0"/>
              <w:marBottom w:val="0"/>
              <w:divBdr>
                <w:top w:val="none" w:sz="0" w:space="0" w:color="auto"/>
                <w:left w:val="none" w:sz="0" w:space="0" w:color="auto"/>
                <w:bottom w:val="none" w:sz="0" w:space="0" w:color="auto"/>
                <w:right w:val="none" w:sz="0" w:space="0" w:color="auto"/>
              </w:divBdr>
              <w:divsChild>
                <w:div w:id="1473331833">
                  <w:marLeft w:val="0"/>
                  <w:marRight w:val="0"/>
                  <w:marTop w:val="0"/>
                  <w:marBottom w:val="0"/>
                  <w:divBdr>
                    <w:top w:val="none" w:sz="0" w:space="0" w:color="auto"/>
                    <w:left w:val="none" w:sz="0" w:space="0" w:color="auto"/>
                    <w:bottom w:val="none" w:sz="0" w:space="0" w:color="auto"/>
                    <w:right w:val="none" w:sz="0" w:space="0" w:color="auto"/>
                  </w:divBdr>
                  <w:divsChild>
                    <w:div w:id="99306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39684">
      <w:bodyDiv w:val="1"/>
      <w:marLeft w:val="0"/>
      <w:marRight w:val="0"/>
      <w:marTop w:val="0"/>
      <w:marBottom w:val="0"/>
      <w:divBdr>
        <w:top w:val="none" w:sz="0" w:space="0" w:color="auto"/>
        <w:left w:val="none" w:sz="0" w:space="0" w:color="auto"/>
        <w:bottom w:val="none" w:sz="0" w:space="0" w:color="auto"/>
        <w:right w:val="none" w:sz="0" w:space="0" w:color="auto"/>
      </w:divBdr>
      <w:divsChild>
        <w:div w:id="1825967806">
          <w:marLeft w:val="0"/>
          <w:marRight w:val="0"/>
          <w:marTop w:val="0"/>
          <w:marBottom w:val="0"/>
          <w:divBdr>
            <w:top w:val="none" w:sz="0" w:space="0" w:color="auto"/>
            <w:left w:val="none" w:sz="0" w:space="0" w:color="auto"/>
            <w:bottom w:val="none" w:sz="0" w:space="0" w:color="auto"/>
            <w:right w:val="none" w:sz="0" w:space="0" w:color="auto"/>
          </w:divBdr>
          <w:divsChild>
            <w:div w:id="281234550">
              <w:marLeft w:val="0"/>
              <w:marRight w:val="0"/>
              <w:marTop w:val="0"/>
              <w:marBottom w:val="0"/>
              <w:divBdr>
                <w:top w:val="none" w:sz="0" w:space="0" w:color="auto"/>
                <w:left w:val="none" w:sz="0" w:space="0" w:color="auto"/>
                <w:bottom w:val="none" w:sz="0" w:space="0" w:color="auto"/>
                <w:right w:val="none" w:sz="0" w:space="0" w:color="auto"/>
              </w:divBdr>
              <w:divsChild>
                <w:div w:id="191411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798804">
      <w:bodyDiv w:val="1"/>
      <w:marLeft w:val="0"/>
      <w:marRight w:val="0"/>
      <w:marTop w:val="0"/>
      <w:marBottom w:val="0"/>
      <w:divBdr>
        <w:top w:val="none" w:sz="0" w:space="0" w:color="auto"/>
        <w:left w:val="none" w:sz="0" w:space="0" w:color="auto"/>
        <w:bottom w:val="none" w:sz="0" w:space="0" w:color="auto"/>
        <w:right w:val="none" w:sz="0" w:space="0" w:color="auto"/>
      </w:divBdr>
      <w:divsChild>
        <w:div w:id="954874047">
          <w:marLeft w:val="0"/>
          <w:marRight w:val="0"/>
          <w:marTop w:val="0"/>
          <w:marBottom w:val="0"/>
          <w:divBdr>
            <w:top w:val="none" w:sz="0" w:space="0" w:color="auto"/>
            <w:left w:val="none" w:sz="0" w:space="0" w:color="auto"/>
            <w:bottom w:val="none" w:sz="0" w:space="0" w:color="auto"/>
            <w:right w:val="none" w:sz="0" w:space="0" w:color="auto"/>
          </w:divBdr>
          <w:divsChild>
            <w:div w:id="833492998">
              <w:marLeft w:val="0"/>
              <w:marRight w:val="0"/>
              <w:marTop w:val="0"/>
              <w:marBottom w:val="0"/>
              <w:divBdr>
                <w:top w:val="none" w:sz="0" w:space="0" w:color="auto"/>
                <w:left w:val="none" w:sz="0" w:space="0" w:color="auto"/>
                <w:bottom w:val="none" w:sz="0" w:space="0" w:color="auto"/>
                <w:right w:val="none" w:sz="0" w:space="0" w:color="auto"/>
              </w:divBdr>
              <w:divsChild>
                <w:div w:id="334654710">
                  <w:marLeft w:val="0"/>
                  <w:marRight w:val="0"/>
                  <w:marTop w:val="0"/>
                  <w:marBottom w:val="0"/>
                  <w:divBdr>
                    <w:top w:val="none" w:sz="0" w:space="0" w:color="auto"/>
                    <w:left w:val="none" w:sz="0" w:space="0" w:color="auto"/>
                    <w:bottom w:val="none" w:sz="0" w:space="0" w:color="auto"/>
                    <w:right w:val="none" w:sz="0" w:space="0" w:color="auto"/>
                  </w:divBdr>
                  <w:divsChild>
                    <w:div w:id="206001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131418">
      <w:bodyDiv w:val="1"/>
      <w:marLeft w:val="0"/>
      <w:marRight w:val="0"/>
      <w:marTop w:val="0"/>
      <w:marBottom w:val="0"/>
      <w:divBdr>
        <w:top w:val="none" w:sz="0" w:space="0" w:color="auto"/>
        <w:left w:val="none" w:sz="0" w:space="0" w:color="auto"/>
        <w:bottom w:val="none" w:sz="0" w:space="0" w:color="auto"/>
        <w:right w:val="none" w:sz="0" w:space="0" w:color="auto"/>
      </w:divBdr>
    </w:div>
    <w:div w:id="450516862">
      <w:bodyDiv w:val="1"/>
      <w:marLeft w:val="0"/>
      <w:marRight w:val="0"/>
      <w:marTop w:val="0"/>
      <w:marBottom w:val="0"/>
      <w:divBdr>
        <w:top w:val="none" w:sz="0" w:space="0" w:color="auto"/>
        <w:left w:val="none" w:sz="0" w:space="0" w:color="auto"/>
        <w:bottom w:val="none" w:sz="0" w:space="0" w:color="auto"/>
        <w:right w:val="none" w:sz="0" w:space="0" w:color="auto"/>
      </w:divBdr>
    </w:div>
    <w:div w:id="453138148">
      <w:bodyDiv w:val="1"/>
      <w:marLeft w:val="0"/>
      <w:marRight w:val="0"/>
      <w:marTop w:val="0"/>
      <w:marBottom w:val="0"/>
      <w:divBdr>
        <w:top w:val="none" w:sz="0" w:space="0" w:color="auto"/>
        <w:left w:val="none" w:sz="0" w:space="0" w:color="auto"/>
        <w:bottom w:val="none" w:sz="0" w:space="0" w:color="auto"/>
        <w:right w:val="none" w:sz="0" w:space="0" w:color="auto"/>
      </w:divBdr>
      <w:divsChild>
        <w:div w:id="1605962713">
          <w:marLeft w:val="0"/>
          <w:marRight w:val="0"/>
          <w:marTop w:val="0"/>
          <w:marBottom w:val="0"/>
          <w:divBdr>
            <w:top w:val="none" w:sz="0" w:space="0" w:color="auto"/>
            <w:left w:val="none" w:sz="0" w:space="0" w:color="auto"/>
            <w:bottom w:val="none" w:sz="0" w:space="0" w:color="auto"/>
            <w:right w:val="none" w:sz="0" w:space="0" w:color="auto"/>
          </w:divBdr>
          <w:divsChild>
            <w:div w:id="632171759">
              <w:marLeft w:val="0"/>
              <w:marRight w:val="0"/>
              <w:marTop w:val="0"/>
              <w:marBottom w:val="0"/>
              <w:divBdr>
                <w:top w:val="none" w:sz="0" w:space="0" w:color="auto"/>
                <w:left w:val="none" w:sz="0" w:space="0" w:color="auto"/>
                <w:bottom w:val="none" w:sz="0" w:space="0" w:color="auto"/>
                <w:right w:val="none" w:sz="0" w:space="0" w:color="auto"/>
              </w:divBdr>
              <w:divsChild>
                <w:div w:id="17331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441574">
      <w:bodyDiv w:val="1"/>
      <w:marLeft w:val="0"/>
      <w:marRight w:val="0"/>
      <w:marTop w:val="0"/>
      <w:marBottom w:val="0"/>
      <w:divBdr>
        <w:top w:val="none" w:sz="0" w:space="0" w:color="auto"/>
        <w:left w:val="none" w:sz="0" w:space="0" w:color="auto"/>
        <w:bottom w:val="none" w:sz="0" w:space="0" w:color="auto"/>
        <w:right w:val="none" w:sz="0" w:space="0" w:color="auto"/>
      </w:divBdr>
      <w:divsChild>
        <w:div w:id="1523782264">
          <w:marLeft w:val="0"/>
          <w:marRight w:val="0"/>
          <w:marTop w:val="0"/>
          <w:marBottom w:val="0"/>
          <w:divBdr>
            <w:top w:val="none" w:sz="0" w:space="0" w:color="auto"/>
            <w:left w:val="none" w:sz="0" w:space="0" w:color="auto"/>
            <w:bottom w:val="none" w:sz="0" w:space="0" w:color="auto"/>
            <w:right w:val="none" w:sz="0" w:space="0" w:color="auto"/>
          </w:divBdr>
          <w:divsChild>
            <w:div w:id="777875967">
              <w:marLeft w:val="0"/>
              <w:marRight w:val="0"/>
              <w:marTop w:val="0"/>
              <w:marBottom w:val="0"/>
              <w:divBdr>
                <w:top w:val="none" w:sz="0" w:space="0" w:color="auto"/>
                <w:left w:val="none" w:sz="0" w:space="0" w:color="auto"/>
                <w:bottom w:val="none" w:sz="0" w:space="0" w:color="auto"/>
                <w:right w:val="none" w:sz="0" w:space="0" w:color="auto"/>
              </w:divBdr>
              <w:divsChild>
                <w:div w:id="1631085850">
                  <w:marLeft w:val="0"/>
                  <w:marRight w:val="0"/>
                  <w:marTop w:val="0"/>
                  <w:marBottom w:val="0"/>
                  <w:divBdr>
                    <w:top w:val="none" w:sz="0" w:space="0" w:color="auto"/>
                    <w:left w:val="none" w:sz="0" w:space="0" w:color="auto"/>
                    <w:bottom w:val="none" w:sz="0" w:space="0" w:color="auto"/>
                    <w:right w:val="none" w:sz="0" w:space="0" w:color="auto"/>
                  </w:divBdr>
                  <w:divsChild>
                    <w:div w:id="31622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035061">
      <w:bodyDiv w:val="1"/>
      <w:marLeft w:val="0"/>
      <w:marRight w:val="0"/>
      <w:marTop w:val="0"/>
      <w:marBottom w:val="0"/>
      <w:divBdr>
        <w:top w:val="none" w:sz="0" w:space="0" w:color="auto"/>
        <w:left w:val="none" w:sz="0" w:space="0" w:color="auto"/>
        <w:bottom w:val="none" w:sz="0" w:space="0" w:color="auto"/>
        <w:right w:val="none" w:sz="0" w:space="0" w:color="auto"/>
      </w:divBdr>
      <w:divsChild>
        <w:div w:id="821965611">
          <w:marLeft w:val="0"/>
          <w:marRight w:val="0"/>
          <w:marTop w:val="0"/>
          <w:marBottom w:val="0"/>
          <w:divBdr>
            <w:top w:val="none" w:sz="0" w:space="0" w:color="auto"/>
            <w:left w:val="none" w:sz="0" w:space="0" w:color="auto"/>
            <w:bottom w:val="none" w:sz="0" w:space="0" w:color="auto"/>
            <w:right w:val="none" w:sz="0" w:space="0" w:color="auto"/>
          </w:divBdr>
          <w:divsChild>
            <w:div w:id="811598609">
              <w:marLeft w:val="0"/>
              <w:marRight w:val="0"/>
              <w:marTop w:val="0"/>
              <w:marBottom w:val="0"/>
              <w:divBdr>
                <w:top w:val="none" w:sz="0" w:space="0" w:color="auto"/>
                <w:left w:val="none" w:sz="0" w:space="0" w:color="auto"/>
                <w:bottom w:val="none" w:sz="0" w:space="0" w:color="auto"/>
                <w:right w:val="none" w:sz="0" w:space="0" w:color="auto"/>
              </w:divBdr>
              <w:divsChild>
                <w:div w:id="1236625066">
                  <w:marLeft w:val="0"/>
                  <w:marRight w:val="0"/>
                  <w:marTop w:val="0"/>
                  <w:marBottom w:val="0"/>
                  <w:divBdr>
                    <w:top w:val="none" w:sz="0" w:space="0" w:color="auto"/>
                    <w:left w:val="none" w:sz="0" w:space="0" w:color="auto"/>
                    <w:bottom w:val="none" w:sz="0" w:space="0" w:color="auto"/>
                    <w:right w:val="none" w:sz="0" w:space="0" w:color="auto"/>
                  </w:divBdr>
                  <w:divsChild>
                    <w:div w:id="50783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075865">
      <w:bodyDiv w:val="1"/>
      <w:marLeft w:val="0"/>
      <w:marRight w:val="0"/>
      <w:marTop w:val="0"/>
      <w:marBottom w:val="0"/>
      <w:divBdr>
        <w:top w:val="none" w:sz="0" w:space="0" w:color="auto"/>
        <w:left w:val="none" w:sz="0" w:space="0" w:color="auto"/>
        <w:bottom w:val="none" w:sz="0" w:space="0" w:color="auto"/>
        <w:right w:val="none" w:sz="0" w:space="0" w:color="auto"/>
      </w:divBdr>
    </w:div>
    <w:div w:id="827785843">
      <w:bodyDiv w:val="1"/>
      <w:marLeft w:val="0"/>
      <w:marRight w:val="0"/>
      <w:marTop w:val="0"/>
      <w:marBottom w:val="0"/>
      <w:divBdr>
        <w:top w:val="none" w:sz="0" w:space="0" w:color="auto"/>
        <w:left w:val="none" w:sz="0" w:space="0" w:color="auto"/>
        <w:bottom w:val="none" w:sz="0" w:space="0" w:color="auto"/>
        <w:right w:val="none" w:sz="0" w:space="0" w:color="auto"/>
      </w:divBdr>
      <w:divsChild>
        <w:div w:id="279920933">
          <w:marLeft w:val="0"/>
          <w:marRight w:val="0"/>
          <w:marTop w:val="0"/>
          <w:marBottom w:val="0"/>
          <w:divBdr>
            <w:top w:val="none" w:sz="0" w:space="0" w:color="auto"/>
            <w:left w:val="none" w:sz="0" w:space="0" w:color="auto"/>
            <w:bottom w:val="none" w:sz="0" w:space="0" w:color="auto"/>
            <w:right w:val="none" w:sz="0" w:space="0" w:color="auto"/>
          </w:divBdr>
          <w:divsChild>
            <w:div w:id="587084125">
              <w:marLeft w:val="0"/>
              <w:marRight w:val="0"/>
              <w:marTop w:val="0"/>
              <w:marBottom w:val="0"/>
              <w:divBdr>
                <w:top w:val="none" w:sz="0" w:space="0" w:color="auto"/>
                <w:left w:val="none" w:sz="0" w:space="0" w:color="auto"/>
                <w:bottom w:val="none" w:sz="0" w:space="0" w:color="auto"/>
                <w:right w:val="none" w:sz="0" w:space="0" w:color="auto"/>
              </w:divBdr>
              <w:divsChild>
                <w:div w:id="902835884">
                  <w:marLeft w:val="0"/>
                  <w:marRight w:val="0"/>
                  <w:marTop w:val="0"/>
                  <w:marBottom w:val="0"/>
                  <w:divBdr>
                    <w:top w:val="none" w:sz="0" w:space="0" w:color="auto"/>
                    <w:left w:val="none" w:sz="0" w:space="0" w:color="auto"/>
                    <w:bottom w:val="none" w:sz="0" w:space="0" w:color="auto"/>
                    <w:right w:val="none" w:sz="0" w:space="0" w:color="auto"/>
                  </w:divBdr>
                </w:div>
                <w:div w:id="441146860">
                  <w:marLeft w:val="0"/>
                  <w:marRight w:val="0"/>
                  <w:marTop w:val="0"/>
                  <w:marBottom w:val="0"/>
                  <w:divBdr>
                    <w:top w:val="none" w:sz="0" w:space="0" w:color="auto"/>
                    <w:left w:val="none" w:sz="0" w:space="0" w:color="auto"/>
                    <w:bottom w:val="none" w:sz="0" w:space="0" w:color="auto"/>
                    <w:right w:val="none" w:sz="0" w:space="0" w:color="auto"/>
                  </w:divBdr>
                </w:div>
                <w:div w:id="1137261600">
                  <w:marLeft w:val="0"/>
                  <w:marRight w:val="0"/>
                  <w:marTop w:val="0"/>
                  <w:marBottom w:val="0"/>
                  <w:divBdr>
                    <w:top w:val="none" w:sz="0" w:space="0" w:color="auto"/>
                    <w:left w:val="none" w:sz="0" w:space="0" w:color="auto"/>
                    <w:bottom w:val="none" w:sz="0" w:space="0" w:color="auto"/>
                    <w:right w:val="none" w:sz="0" w:space="0" w:color="auto"/>
                  </w:divBdr>
                </w:div>
              </w:divsChild>
            </w:div>
            <w:div w:id="876552657">
              <w:marLeft w:val="0"/>
              <w:marRight w:val="0"/>
              <w:marTop w:val="0"/>
              <w:marBottom w:val="0"/>
              <w:divBdr>
                <w:top w:val="none" w:sz="0" w:space="0" w:color="auto"/>
                <w:left w:val="none" w:sz="0" w:space="0" w:color="auto"/>
                <w:bottom w:val="none" w:sz="0" w:space="0" w:color="auto"/>
                <w:right w:val="none" w:sz="0" w:space="0" w:color="auto"/>
              </w:divBdr>
              <w:divsChild>
                <w:div w:id="139489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214056">
      <w:bodyDiv w:val="1"/>
      <w:marLeft w:val="0"/>
      <w:marRight w:val="0"/>
      <w:marTop w:val="0"/>
      <w:marBottom w:val="0"/>
      <w:divBdr>
        <w:top w:val="none" w:sz="0" w:space="0" w:color="auto"/>
        <w:left w:val="none" w:sz="0" w:space="0" w:color="auto"/>
        <w:bottom w:val="none" w:sz="0" w:space="0" w:color="auto"/>
        <w:right w:val="none" w:sz="0" w:space="0" w:color="auto"/>
      </w:divBdr>
    </w:div>
    <w:div w:id="889851195">
      <w:bodyDiv w:val="1"/>
      <w:marLeft w:val="0"/>
      <w:marRight w:val="0"/>
      <w:marTop w:val="0"/>
      <w:marBottom w:val="0"/>
      <w:divBdr>
        <w:top w:val="none" w:sz="0" w:space="0" w:color="auto"/>
        <w:left w:val="none" w:sz="0" w:space="0" w:color="auto"/>
        <w:bottom w:val="none" w:sz="0" w:space="0" w:color="auto"/>
        <w:right w:val="none" w:sz="0" w:space="0" w:color="auto"/>
      </w:divBdr>
    </w:div>
    <w:div w:id="916861830">
      <w:bodyDiv w:val="1"/>
      <w:marLeft w:val="0"/>
      <w:marRight w:val="0"/>
      <w:marTop w:val="0"/>
      <w:marBottom w:val="0"/>
      <w:divBdr>
        <w:top w:val="none" w:sz="0" w:space="0" w:color="auto"/>
        <w:left w:val="none" w:sz="0" w:space="0" w:color="auto"/>
        <w:bottom w:val="none" w:sz="0" w:space="0" w:color="auto"/>
        <w:right w:val="none" w:sz="0" w:space="0" w:color="auto"/>
      </w:divBdr>
    </w:div>
    <w:div w:id="1020933965">
      <w:bodyDiv w:val="1"/>
      <w:marLeft w:val="0"/>
      <w:marRight w:val="0"/>
      <w:marTop w:val="0"/>
      <w:marBottom w:val="0"/>
      <w:divBdr>
        <w:top w:val="none" w:sz="0" w:space="0" w:color="auto"/>
        <w:left w:val="none" w:sz="0" w:space="0" w:color="auto"/>
        <w:bottom w:val="none" w:sz="0" w:space="0" w:color="auto"/>
        <w:right w:val="none" w:sz="0" w:space="0" w:color="auto"/>
      </w:divBdr>
      <w:divsChild>
        <w:div w:id="2007438676">
          <w:marLeft w:val="0"/>
          <w:marRight w:val="0"/>
          <w:marTop w:val="0"/>
          <w:marBottom w:val="0"/>
          <w:divBdr>
            <w:top w:val="none" w:sz="0" w:space="0" w:color="auto"/>
            <w:left w:val="none" w:sz="0" w:space="0" w:color="auto"/>
            <w:bottom w:val="none" w:sz="0" w:space="0" w:color="auto"/>
            <w:right w:val="none" w:sz="0" w:space="0" w:color="auto"/>
          </w:divBdr>
          <w:divsChild>
            <w:div w:id="740252598">
              <w:marLeft w:val="0"/>
              <w:marRight w:val="0"/>
              <w:marTop w:val="0"/>
              <w:marBottom w:val="0"/>
              <w:divBdr>
                <w:top w:val="none" w:sz="0" w:space="0" w:color="auto"/>
                <w:left w:val="none" w:sz="0" w:space="0" w:color="auto"/>
                <w:bottom w:val="none" w:sz="0" w:space="0" w:color="auto"/>
                <w:right w:val="none" w:sz="0" w:space="0" w:color="auto"/>
              </w:divBdr>
              <w:divsChild>
                <w:div w:id="1690443956">
                  <w:marLeft w:val="0"/>
                  <w:marRight w:val="0"/>
                  <w:marTop w:val="0"/>
                  <w:marBottom w:val="0"/>
                  <w:divBdr>
                    <w:top w:val="none" w:sz="0" w:space="0" w:color="auto"/>
                    <w:left w:val="none" w:sz="0" w:space="0" w:color="auto"/>
                    <w:bottom w:val="none" w:sz="0" w:space="0" w:color="auto"/>
                    <w:right w:val="none" w:sz="0" w:space="0" w:color="auto"/>
                  </w:divBdr>
                  <w:divsChild>
                    <w:div w:id="183837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101724">
      <w:bodyDiv w:val="1"/>
      <w:marLeft w:val="0"/>
      <w:marRight w:val="0"/>
      <w:marTop w:val="0"/>
      <w:marBottom w:val="0"/>
      <w:divBdr>
        <w:top w:val="none" w:sz="0" w:space="0" w:color="auto"/>
        <w:left w:val="none" w:sz="0" w:space="0" w:color="auto"/>
        <w:bottom w:val="none" w:sz="0" w:space="0" w:color="auto"/>
        <w:right w:val="none" w:sz="0" w:space="0" w:color="auto"/>
      </w:divBdr>
    </w:div>
    <w:div w:id="1384523610">
      <w:bodyDiv w:val="1"/>
      <w:marLeft w:val="0"/>
      <w:marRight w:val="0"/>
      <w:marTop w:val="0"/>
      <w:marBottom w:val="0"/>
      <w:divBdr>
        <w:top w:val="none" w:sz="0" w:space="0" w:color="auto"/>
        <w:left w:val="none" w:sz="0" w:space="0" w:color="auto"/>
        <w:bottom w:val="none" w:sz="0" w:space="0" w:color="auto"/>
        <w:right w:val="none" w:sz="0" w:space="0" w:color="auto"/>
      </w:divBdr>
      <w:divsChild>
        <w:div w:id="1999528959">
          <w:marLeft w:val="0"/>
          <w:marRight w:val="0"/>
          <w:marTop w:val="0"/>
          <w:marBottom w:val="0"/>
          <w:divBdr>
            <w:top w:val="none" w:sz="0" w:space="0" w:color="auto"/>
            <w:left w:val="none" w:sz="0" w:space="0" w:color="auto"/>
            <w:bottom w:val="none" w:sz="0" w:space="0" w:color="auto"/>
            <w:right w:val="none" w:sz="0" w:space="0" w:color="auto"/>
          </w:divBdr>
          <w:divsChild>
            <w:div w:id="2098672176">
              <w:marLeft w:val="0"/>
              <w:marRight w:val="0"/>
              <w:marTop w:val="0"/>
              <w:marBottom w:val="0"/>
              <w:divBdr>
                <w:top w:val="none" w:sz="0" w:space="0" w:color="auto"/>
                <w:left w:val="none" w:sz="0" w:space="0" w:color="auto"/>
                <w:bottom w:val="none" w:sz="0" w:space="0" w:color="auto"/>
                <w:right w:val="none" w:sz="0" w:space="0" w:color="auto"/>
              </w:divBdr>
              <w:divsChild>
                <w:div w:id="143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338901">
      <w:bodyDiv w:val="1"/>
      <w:marLeft w:val="0"/>
      <w:marRight w:val="0"/>
      <w:marTop w:val="0"/>
      <w:marBottom w:val="0"/>
      <w:divBdr>
        <w:top w:val="none" w:sz="0" w:space="0" w:color="auto"/>
        <w:left w:val="none" w:sz="0" w:space="0" w:color="auto"/>
        <w:bottom w:val="none" w:sz="0" w:space="0" w:color="auto"/>
        <w:right w:val="none" w:sz="0" w:space="0" w:color="auto"/>
      </w:divBdr>
      <w:divsChild>
        <w:div w:id="764960867">
          <w:marLeft w:val="0"/>
          <w:marRight w:val="0"/>
          <w:marTop w:val="0"/>
          <w:marBottom w:val="0"/>
          <w:divBdr>
            <w:top w:val="none" w:sz="0" w:space="0" w:color="auto"/>
            <w:left w:val="none" w:sz="0" w:space="0" w:color="auto"/>
            <w:bottom w:val="none" w:sz="0" w:space="0" w:color="auto"/>
            <w:right w:val="none" w:sz="0" w:space="0" w:color="auto"/>
          </w:divBdr>
          <w:divsChild>
            <w:div w:id="1746219613">
              <w:marLeft w:val="0"/>
              <w:marRight w:val="0"/>
              <w:marTop w:val="0"/>
              <w:marBottom w:val="0"/>
              <w:divBdr>
                <w:top w:val="none" w:sz="0" w:space="0" w:color="auto"/>
                <w:left w:val="none" w:sz="0" w:space="0" w:color="auto"/>
                <w:bottom w:val="none" w:sz="0" w:space="0" w:color="auto"/>
                <w:right w:val="none" w:sz="0" w:space="0" w:color="auto"/>
              </w:divBdr>
              <w:divsChild>
                <w:div w:id="1048721505">
                  <w:marLeft w:val="0"/>
                  <w:marRight w:val="0"/>
                  <w:marTop w:val="0"/>
                  <w:marBottom w:val="0"/>
                  <w:divBdr>
                    <w:top w:val="none" w:sz="0" w:space="0" w:color="auto"/>
                    <w:left w:val="none" w:sz="0" w:space="0" w:color="auto"/>
                    <w:bottom w:val="none" w:sz="0" w:space="0" w:color="auto"/>
                    <w:right w:val="none" w:sz="0" w:space="0" w:color="auto"/>
                  </w:divBdr>
                  <w:divsChild>
                    <w:div w:id="13017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394256">
      <w:bodyDiv w:val="1"/>
      <w:marLeft w:val="0"/>
      <w:marRight w:val="0"/>
      <w:marTop w:val="0"/>
      <w:marBottom w:val="0"/>
      <w:divBdr>
        <w:top w:val="none" w:sz="0" w:space="0" w:color="auto"/>
        <w:left w:val="none" w:sz="0" w:space="0" w:color="auto"/>
        <w:bottom w:val="none" w:sz="0" w:space="0" w:color="auto"/>
        <w:right w:val="none" w:sz="0" w:space="0" w:color="auto"/>
      </w:divBdr>
    </w:div>
    <w:div w:id="1598248909">
      <w:bodyDiv w:val="1"/>
      <w:marLeft w:val="0"/>
      <w:marRight w:val="0"/>
      <w:marTop w:val="0"/>
      <w:marBottom w:val="0"/>
      <w:divBdr>
        <w:top w:val="none" w:sz="0" w:space="0" w:color="auto"/>
        <w:left w:val="none" w:sz="0" w:space="0" w:color="auto"/>
        <w:bottom w:val="none" w:sz="0" w:space="0" w:color="auto"/>
        <w:right w:val="none" w:sz="0" w:space="0" w:color="auto"/>
      </w:divBdr>
      <w:divsChild>
        <w:div w:id="1378044245">
          <w:marLeft w:val="0"/>
          <w:marRight w:val="0"/>
          <w:marTop w:val="0"/>
          <w:marBottom w:val="0"/>
          <w:divBdr>
            <w:top w:val="none" w:sz="0" w:space="0" w:color="auto"/>
            <w:left w:val="none" w:sz="0" w:space="0" w:color="auto"/>
            <w:bottom w:val="none" w:sz="0" w:space="0" w:color="auto"/>
            <w:right w:val="none" w:sz="0" w:space="0" w:color="auto"/>
          </w:divBdr>
          <w:divsChild>
            <w:div w:id="1912693869">
              <w:marLeft w:val="0"/>
              <w:marRight w:val="0"/>
              <w:marTop w:val="0"/>
              <w:marBottom w:val="0"/>
              <w:divBdr>
                <w:top w:val="none" w:sz="0" w:space="0" w:color="auto"/>
                <w:left w:val="none" w:sz="0" w:space="0" w:color="auto"/>
                <w:bottom w:val="none" w:sz="0" w:space="0" w:color="auto"/>
                <w:right w:val="none" w:sz="0" w:space="0" w:color="auto"/>
              </w:divBdr>
              <w:divsChild>
                <w:div w:id="1167600843">
                  <w:marLeft w:val="0"/>
                  <w:marRight w:val="0"/>
                  <w:marTop w:val="0"/>
                  <w:marBottom w:val="0"/>
                  <w:divBdr>
                    <w:top w:val="none" w:sz="0" w:space="0" w:color="auto"/>
                    <w:left w:val="none" w:sz="0" w:space="0" w:color="auto"/>
                    <w:bottom w:val="none" w:sz="0" w:space="0" w:color="auto"/>
                    <w:right w:val="none" w:sz="0" w:space="0" w:color="auto"/>
                  </w:divBdr>
                  <w:divsChild>
                    <w:div w:id="38452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038462">
      <w:bodyDiv w:val="1"/>
      <w:marLeft w:val="0"/>
      <w:marRight w:val="0"/>
      <w:marTop w:val="0"/>
      <w:marBottom w:val="0"/>
      <w:divBdr>
        <w:top w:val="none" w:sz="0" w:space="0" w:color="auto"/>
        <w:left w:val="none" w:sz="0" w:space="0" w:color="auto"/>
        <w:bottom w:val="none" w:sz="0" w:space="0" w:color="auto"/>
        <w:right w:val="none" w:sz="0" w:space="0" w:color="auto"/>
      </w:divBdr>
    </w:div>
    <w:div w:id="1968388253">
      <w:bodyDiv w:val="1"/>
      <w:marLeft w:val="0"/>
      <w:marRight w:val="0"/>
      <w:marTop w:val="0"/>
      <w:marBottom w:val="0"/>
      <w:divBdr>
        <w:top w:val="none" w:sz="0" w:space="0" w:color="auto"/>
        <w:left w:val="none" w:sz="0" w:space="0" w:color="auto"/>
        <w:bottom w:val="none" w:sz="0" w:space="0" w:color="auto"/>
        <w:right w:val="none" w:sz="0" w:space="0" w:color="auto"/>
      </w:divBdr>
    </w:div>
    <w:div w:id="2095278957">
      <w:bodyDiv w:val="1"/>
      <w:marLeft w:val="0"/>
      <w:marRight w:val="0"/>
      <w:marTop w:val="0"/>
      <w:marBottom w:val="0"/>
      <w:divBdr>
        <w:top w:val="none" w:sz="0" w:space="0" w:color="auto"/>
        <w:left w:val="none" w:sz="0" w:space="0" w:color="auto"/>
        <w:bottom w:val="none" w:sz="0" w:space="0" w:color="auto"/>
        <w:right w:val="none" w:sz="0" w:space="0" w:color="auto"/>
      </w:divBdr>
      <w:divsChild>
        <w:div w:id="65878066">
          <w:marLeft w:val="0"/>
          <w:marRight w:val="0"/>
          <w:marTop w:val="0"/>
          <w:marBottom w:val="0"/>
          <w:divBdr>
            <w:top w:val="none" w:sz="0" w:space="0" w:color="auto"/>
            <w:left w:val="none" w:sz="0" w:space="0" w:color="auto"/>
            <w:bottom w:val="none" w:sz="0" w:space="0" w:color="auto"/>
            <w:right w:val="none" w:sz="0" w:space="0" w:color="auto"/>
          </w:divBdr>
          <w:divsChild>
            <w:div w:id="969899344">
              <w:marLeft w:val="0"/>
              <w:marRight w:val="0"/>
              <w:marTop w:val="0"/>
              <w:marBottom w:val="0"/>
              <w:divBdr>
                <w:top w:val="none" w:sz="0" w:space="0" w:color="auto"/>
                <w:left w:val="none" w:sz="0" w:space="0" w:color="auto"/>
                <w:bottom w:val="none" w:sz="0" w:space="0" w:color="auto"/>
                <w:right w:val="none" w:sz="0" w:space="0" w:color="auto"/>
              </w:divBdr>
              <w:divsChild>
                <w:div w:id="71539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dvance-he.ac.uk/degree-standards-project" TargetMode="External"/><Relationship Id="rId18" Type="http://schemas.openxmlformats.org/officeDocument/2006/relationships/hyperlink" Target="http://www.advance-he.ac.uk/knowledge-hub/external-examinin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leedsbeckett.ac.uk/our-university/public-information/external-examiners" TargetMode="External"/><Relationship Id="rId17" Type="http://schemas.openxmlformats.org/officeDocument/2006/relationships/hyperlink" Target="http://www.qaa.ac.uk/quality-code/subject-benchmark-statements" TargetMode="External"/><Relationship Id="rId2" Type="http://schemas.openxmlformats.org/officeDocument/2006/relationships/customXml" Target="../customXml/item2.xml"/><Relationship Id="rId16" Type="http://schemas.openxmlformats.org/officeDocument/2006/relationships/hyperlink" Target="http://www.qaa.ac.uk/en/quality-code/qualifications-and-credit-framework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edsbeckett.ac.uk/teachlearn" TargetMode="External"/><Relationship Id="rId5" Type="http://schemas.openxmlformats.org/officeDocument/2006/relationships/numbering" Target="numbering.xml"/><Relationship Id="rId15" Type="http://schemas.openxmlformats.org/officeDocument/2006/relationships/hyperlink" Target="http://www.qaa.ac.uk/quality-code/advice-and-guidance/external-expertise"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qaa.ac.uk/en/quality-code/advice-and-guidance/assessmen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51d6f6-a94a-49a6-9a66-2c9aacf73e87">
      <Terms xmlns="http://schemas.microsoft.com/office/infopath/2007/PartnerControls"/>
    </lcf76f155ced4ddcb4097134ff3c332f>
    <TaxCatchAll xmlns="8008b4b0-c86e-4983-8fd1-676e9f6d2af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4EA3842186B7748B1872BAF56141FDB" ma:contentTypeVersion="12" ma:contentTypeDescription="Create a new document." ma:contentTypeScope="" ma:versionID="004f90a9ef606fc1361fe9b3805d92e3">
  <xsd:schema xmlns:xsd="http://www.w3.org/2001/XMLSchema" xmlns:xs="http://www.w3.org/2001/XMLSchema" xmlns:p="http://schemas.microsoft.com/office/2006/metadata/properties" xmlns:ns2="d251d6f6-a94a-49a6-9a66-2c9aacf73e87" xmlns:ns3="8008b4b0-c86e-4983-8fd1-676e9f6d2af1" targetNamespace="http://schemas.microsoft.com/office/2006/metadata/properties" ma:root="true" ma:fieldsID="648466630c83f995cf7f75982a75483e" ns2:_="" ns3:_="">
    <xsd:import namespace="d251d6f6-a94a-49a6-9a66-2c9aacf73e87"/>
    <xsd:import namespace="8008b4b0-c86e-4983-8fd1-676e9f6d2a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1d6f6-a94a-49a6-9a66-2c9aacf73e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b76ba88-ca53-48ba-8ef0-dfa29b04b81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08b4b0-c86e-4983-8fd1-676e9f6d2af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7baf7dc-d157-40e2-93de-94f1338205d6}" ma:internalName="TaxCatchAll" ma:showField="CatchAllData" ma:web="8008b4b0-c86e-4983-8fd1-676e9f6d2a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0D80BC-F1EB-4F1C-A82D-31BE9B30183C}">
  <ds:schemaRefs>
    <ds:schemaRef ds:uri="http://schemas.microsoft.com/office/2006/metadata/properties"/>
    <ds:schemaRef ds:uri="http://schemas.microsoft.com/office/infopath/2007/PartnerControls"/>
    <ds:schemaRef ds:uri="d251d6f6-a94a-49a6-9a66-2c9aacf73e87"/>
    <ds:schemaRef ds:uri="8008b4b0-c86e-4983-8fd1-676e9f6d2af1"/>
  </ds:schemaRefs>
</ds:datastoreItem>
</file>

<file path=customXml/itemProps2.xml><?xml version="1.0" encoding="utf-8"?>
<ds:datastoreItem xmlns:ds="http://schemas.openxmlformats.org/officeDocument/2006/customXml" ds:itemID="{2ABF952A-A696-4292-9D92-2496333AED18}">
  <ds:schemaRefs>
    <ds:schemaRef ds:uri="http://schemas.openxmlformats.org/officeDocument/2006/bibliography"/>
  </ds:schemaRefs>
</ds:datastoreItem>
</file>

<file path=customXml/itemProps3.xml><?xml version="1.0" encoding="utf-8"?>
<ds:datastoreItem xmlns:ds="http://schemas.openxmlformats.org/officeDocument/2006/customXml" ds:itemID="{D2BF8CC0-E5C1-4006-8C32-7B3031790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1d6f6-a94a-49a6-9a66-2c9aacf73e87"/>
    <ds:schemaRef ds:uri="8008b4b0-c86e-4983-8fd1-676e9f6d2a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F5CB0F-3988-4315-9C09-8B4FC868CD7B}">
  <ds:schemaRefs>
    <ds:schemaRef ds:uri="http://schemas.microsoft.com/sharepoint/v3/contenttype/forms"/>
  </ds:schemaRefs>
</ds:datastoreItem>
</file>

<file path=docMetadata/LabelInfo.xml><?xml version="1.0" encoding="utf-8"?>
<clbl:labelList xmlns:clbl="http://schemas.microsoft.com/office/2020/mipLabelMetadata">
  <clbl:label id="{d79a8112-4fbe-417a-a112-cd0fb490d85c}" enabled="0" method="" siteId="{d79a8112-4fbe-417a-a112-cd0fb490d85c}"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6</Pages>
  <Words>2117</Words>
  <Characters>12071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Waters, Nick</dc:creator>
  <cp:keywords/>
  <dc:description/>
  <cp:lastModifiedBy>Cordell, Emma</cp:lastModifiedBy>
  <cp:revision>3</cp:revision>
  <dcterms:created xsi:type="dcterms:W3CDTF">2025-10-06T10:53:00Z</dcterms:created>
  <dcterms:modified xsi:type="dcterms:W3CDTF">2025-10-06T10:54:00Z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0x010100B4EA3842186B7748B1872BAF56141FDB</vt:lpwstr>
  </property>
  <property fmtid="{D5CDD505-2E9C-101B-9397-08002B2CF9AE}" pid="3" name="Order">
    <vt:r8>100</vt:r8>
  </property>
  <property fmtid="{D5CDD505-2E9C-101B-9397-08002B2CF9AE}" pid="4" name="docLang">
    <vt:lpwstr>en</vt:lpwstr>
  </property>
  <property fmtid="{D5CDD505-2E9C-101B-9397-08002B2CF9AE}" pid="5" name="MediaServiceImageTags">
    <vt:lpwstr/>
  </property>
</Properties>
</file>