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7D107" w14:textId="00ABAAE7" w:rsidR="00C43362" w:rsidRPr="00A83DBF" w:rsidRDefault="00C157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Schedule of Business </w:t>
      </w:r>
      <w:r w:rsidR="006A635C">
        <w:rPr>
          <w:b/>
          <w:sz w:val="28"/>
          <w:szCs w:val="28"/>
        </w:rPr>
        <w:t>2024/25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263"/>
        <w:gridCol w:w="2948"/>
        <w:gridCol w:w="3573"/>
        <w:gridCol w:w="1247"/>
        <w:gridCol w:w="4848"/>
      </w:tblGrid>
      <w:tr w:rsidR="00BC7257" w:rsidRPr="00A83DBF" w14:paraId="52061C7F" w14:textId="77777777" w:rsidTr="00486C6B">
        <w:trPr>
          <w:trHeight w:val="443"/>
        </w:trPr>
        <w:tc>
          <w:tcPr>
            <w:tcW w:w="5211" w:type="dxa"/>
            <w:gridSpan w:val="2"/>
          </w:tcPr>
          <w:p w14:paraId="3384AB9B" w14:textId="75EA8724" w:rsidR="00BC7257" w:rsidRPr="00356455" w:rsidRDefault="00FC41EA" w:rsidP="003A0CB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BC7257" w:rsidRPr="00356455">
              <w:rPr>
                <w:b/>
              </w:rPr>
              <w:t xml:space="preserve"> October 20</w:t>
            </w:r>
            <w:r w:rsidR="00631E19">
              <w:rPr>
                <w:b/>
              </w:rPr>
              <w:t>2</w:t>
            </w:r>
            <w:r w:rsidR="006A635C">
              <w:rPr>
                <w:b/>
              </w:rPr>
              <w:t>4</w:t>
            </w:r>
          </w:p>
          <w:p w14:paraId="6C7C691C" w14:textId="3017A384" w:rsidR="00BC7257" w:rsidRPr="00D56F26" w:rsidRDefault="00BC7257" w:rsidP="00356455">
            <w:pPr>
              <w:jc w:val="center"/>
              <w:rPr>
                <w:b/>
              </w:rPr>
            </w:pPr>
            <w:r w:rsidRPr="00356455">
              <w:t xml:space="preserve">Deadline – </w:t>
            </w:r>
            <w:r w:rsidR="00FC41EA">
              <w:t>17 October</w:t>
            </w:r>
            <w:r w:rsidR="006A635C">
              <w:t xml:space="preserve"> 2024</w:t>
            </w:r>
          </w:p>
        </w:tc>
        <w:tc>
          <w:tcPr>
            <w:tcW w:w="4820" w:type="dxa"/>
            <w:gridSpan w:val="2"/>
          </w:tcPr>
          <w:p w14:paraId="5622F78B" w14:textId="3DEDC874" w:rsidR="00BC7257" w:rsidRPr="00D56F26" w:rsidRDefault="00FC41EA" w:rsidP="00E6211F">
            <w:pPr>
              <w:jc w:val="center"/>
              <w:rPr>
                <w:b/>
              </w:rPr>
            </w:pPr>
            <w:r>
              <w:rPr>
                <w:b/>
              </w:rPr>
              <w:t xml:space="preserve">07 February </w:t>
            </w:r>
            <w:r w:rsidR="00BC7257" w:rsidRPr="00D56F26">
              <w:rPr>
                <w:b/>
              </w:rPr>
              <w:t>202</w:t>
            </w:r>
            <w:r w:rsidR="006A635C">
              <w:rPr>
                <w:b/>
              </w:rPr>
              <w:t>5</w:t>
            </w:r>
          </w:p>
          <w:p w14:paraId="2D35B1FE" w14:textId="1B326DFF" w:rsidR="00BC7257" w:rsidRPr="00D56F26" w:rsidRDefault="00BC7257" w:rsidP="00070181">
            <w:pPr>
              <w:jc w:val="center"/>
              <w:rPr>
                <w:b/>
              </w:rPr>
            </w:pPr>
            <w:r w:rsidRPr="00D56F26">
              <w:t xml:space="preserve">Deadline – </w:t>
            </w:r>
            <w:r w:rsidR="00FC41EA">
              <w:t>30 January</w:t>
            </w:r>
            <w:r w:rsidRPr="00D56F26">
              <w:t xml:space="preserve"> 202</w:t>
            </w:r>
            <w:r w:rsidR="006A635C">
              <w:t>5</w:t>
            </w:r>
          </w:p>
        </w:tc>
        <w:tc>
          <w:tcPr>
            <w:tcW w:w="4848" w:type="dxa"/>
          </w:tcPr>
          <w:p w14:paraId="3157AC4B" w14:textId="72376126" w:rsidR="00BC7257" w:rsidRPr="00D56F26" w:rsidRDefault="00352352" w:rsidP="006014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A635C">
              <w:rPr>
                <w:b/>
              </w:rPr>
              <w:t>6</w:t>
            </w:r>
            <w:r w:rsidR="005019BA">
              <w:rPr>
                <w:b/>
              </w:rPr>
              <w:t xml:space="preserve"> Ju</w:t>
            </w:r>
            <w:r w:rsidR="00BC7257" w:rsidRPr="00D56F26">
              <w:rPr>
                <w:b/>
              </w:rPr>
              <w:t>ne 202</w:t>
            </w:r>
            <w:r w:rsidR="006A635C">
              <w:rPr>
                <w:b/>
              </w:rPr>
              <w:t>5</w:t>
            </w:r>
          </w:p>
          <w:p w14:paraId="72CE65CC" w14:textId="0C2844E0" w:rsidR="00BC7257" w:rsidRPr="00D56F26" w:rsidRDefault="00BC7257" w:rsidP="00070181">
            <w:pPr>
              <w:jc w:val="center"/>
              <w:rPr>
                <w:b/>
              </w:rPr>
            </w:pPr>
            <w:r w:rsidRPr="00D56F26">
              <w:t xml:space="preserve">Deadline – </w:t>
            </w:r>
            <w:r w:rsidR="006A635C">
              <w:t>29</w:t>
            </w:r>
            <w:r w:rsidR="00352352">
              <w:t xml:space="preserve"> May 202</w:t>
            </w:r>
            <w:r w:rsidR="006A635C">
              <w:t>5</w:t>
            </w:r>
          </w:p>
        </w:tc>
      </w:tr>
      <w:tr w:rsidR="00FC41EA" w:rsidRPr="003C5563" w14:paraId="298644C6" w14:textId="77777777" w:rsidTr="00486C6B">
        <w:tc>
          <w:tcPr>
            <w:tcW w:w="5211" w:type="dxa"/>
            <w:gridSpan w:val="2"/>
          </w:tcPr>
          <w:p w14:paraId="56EBA4C9" w14:textId="5F1A581C" w:rsidR="00FC41EA" w:rsidRPr="001740FD" w:rsidRDefault="00FC41EA" w:rsidP="003B297C">
            <w:pPr>
              <w:rPr>
                <w:rFonts w:cstheme="minorHAnsi"/>
              </w:rPr>
            </w:pPr>
            <w:r w:rsidRPr="006528AA">
              <w:rPr>
                <w:rFonts w:cstheme="minorHAnsi"/>
              </w:rPr>
              <w:t xml:space="preserve">Terms of Reference and Membership </w:t>
            </w:r>
            <w:r>
              <w:rPr>
                <w:rFonts w:cstheme="minorHAnsi"/>
              </w:rPr>
              <w:t>2024/25*</w:t>
            </w:r>
          </w:p>
        </w:tc>
        <w:tc>
          <w:tcPr>
            <w:tcW w:w="4820" w:type="dxa"/>
            <w:gridSpan w:val="2"/>
          </w:tcPr>
          <w:p w14:paraId="291D9866" w14:textId="6A4CAB4B" w:rsidR="00FC41EA" w:rsidRPr="00FC41EA" w:rsidRDefault="00FC41EA" w:rsidP="003B297C">
            <w:pPr>
              <w:rPr>
                <w:rFonts w:cstheme="minorHAnsi"/>
                <w:highlight w:val="lightGray"/>
              </w:rPr>
            </w:pPr>
            <w:r w:rsidRPr="003B6CD7">
              <w:rPr>
                <w:rFonts w:cstheme="minorHAnsi"/>
                <w:highlight w:val="lightGray"/>
              </w:rPr>
              <w:t>SU Financial Statements 202</w:t>
            </w:r>
            <w:r>
              <w:rPr>
                <w:rFonts w:cstheme="minorHAnsi"/>
                <w:highlight w:val="lightGray"/>
              </w:rPr>
              <w:t>3</w:t>
            </w:r>
            <w:r w:rsidRPr="003B6CD7">
              <w:rPr>
                <w:rFonts w:cstheme="minorHAnsi"/>
                <w:highlight w:val="lightGray"/>
              </w:rPr>
              <w:t>/2</w:t>
            </w:r>
            <w:r>
              <w:rPr>
                <w:rFonts w:cstheme="minorHAnsi"/>
                <w:highlight w:val="lightGray"/>
              </w:rPr>
              <w:t>4</w:t>
            </w:r>
          </w:p>
        </w:tc>
        <w:tc>
          <w:tcPr>
            <w:tcW w:w="4848" w:type="dxa"/>
          </w:tcPr>
          <w:p w14:paraId="6F6C51AD" w14:textId="1695D4CC" w:rsidR="00FC41EA" w:rsidRPr="00486C6B" w:rsidRDefault="00FC41EA" w:rsidP="003B297C">
            <w:pPr>
              <w:rPr>
                <w:highlight w:val="lightGray"/>
              </w:rPr>
            </w:pPr>
            <w:bookmarkStart w:id="0" w:name="_Hlk72240514"/>
            <w:r w:rsidRPr="006D2195">
              <w:rPr>
                <w:rFonts w:cstheme="minorHAnsi"/>
                <w:highlight w:val="lightGray"/>
                <w:u w:val="single"/>
              </w:rPr>
              <w:t>Draft annual revenue and capital budgets 20</w:t>
            </w:r>
            <w:r>
              <w:rPr>
                <w:rFonts w:cstheme="minorHAnsi"/>
                <w:highlight w:val="lightGray"/>
                <w:u w:val="single"/>
              </w:rPr>
              <w:t>25/2</w:t>
            </w:r>
            <w:bookmarkEnd w:id="0"/>
            <w:r>
              <w:rPr>
                <w:rFonts w:cstheme="minorHAnsi"/>
                <w:highlight w:val="lightGray"/>
                <w:u w:val="single"/>
              </w:rPr>
              <w:t>6</w:t>
            </w:r>
          </w:p>
        </w:tc>
      </w:tr>
      <w:tr w:rsidR="00FC41EA" w:rsidRPr="003C5563" w14:paraId="26F94568" w14:textId="77777777" w:rsidTr="006965ED">
        <w:tc>
          <w:tcPr>
            <w:tcW w:w="5211" w:type="dxa"/>
            <w:gridSpan w:val="2"/>
            <w:shd w:val="clear" w:color="auto" w:fill="auto"/>
          </w:tcPr>
          <w:p w14:paraId="69138FD8" w14:textId="3B8761CB" w:rsidR="00FC41EA" w:rsidRPr="00382A67" w:rsidRDefault="00FC41EA" w:rsidP="003B297C">
            <w:r w:rsidRPr="006D2195">
              <w:rPr>
                <w:rFonts w:cstheme="minorHAnsi"/>
                <w:highlight w:val="lightGray"/>
                <w:u w:val="single"/>
              </w:rPr>
              <w:t>Draft annual financial statements 20</w:t>
            </w:r>
            <w:r>
              <w:rPr>
                <w:rFonts w:cstheme="minorHAnsi"/>
                <w:highlight w:val="lightGray"/>
                <w:u w:val="single"/>
              </w:rPr>
              <w:t>23/24</w:t>
            </w:r>
          </w:p>
        </w:tc>
        <w:tc>
          <w:tcPr>
            <w:tcW w:w="4820" w:type="dxa"/>
            <w:gridSpan w:val="2"/>
          </w:tcPr>
          <w:p w14:paraId="2E822F48" w14:textId="1FF0A82B" w:rsidR="00FC41EA" w:rsidRPr="00992F3D" w:rsidRDefault="00FC41EA" w:rsidP="003B297C">
            <w:r w:rsidRPr="006D2195">
              <w:rPr>
                <w:rFonts w:cstheme="minorHAnsi"/>
                <w:highlight w:val="lightGray"/>
                <w:u w:val="single"/>
              </w:rPr>
              <w:t>Treasury Management Policy</w:t>
            </w:r>
          </w:p>
        </w:tc>
        <w:tc>
          <w:tcPr>
            <w:tcW w:w="4848" w:type="dxa"/>
          </w:tcPr>
          <w:p w14:paraId="535CB785" w14:textId="0CD0A92D" w:rsidR="00FC41EA" w:rsidRPr="00486C6B" w:rsidRDefault="00FC41EA" w:rsidP="003B297C">
            <w:pPr>
              <w:rPr>
                <w:highlight w:val="lightGray"/>
              </w:rPr>
            </w:pPr>
            <w:r w:rsidRPr="006528AA">
              <w:rPr>
                <w:rFonts w:cstheme="minorHAnsi"/>
              </w:rPr>
              <w:t>Annual review of committee terms of reference and membership</w:t>
            </w:r>
          </w:p>
        </w:tc>
      </w:tr>
      <w:tr w:rsidR="00FC41EA" w:rsidRPr="003C5563" w14:paraId="7EA4188A" w14:textId="77777777" w:rsidTr="006965ED">
        <w:tc>
          <w:tcPr>
            <w:tcW w:w="5211" w:type="dxa"/>
            <w:gridSpan w:val="2"/>
            <w:shd w:val="clear" w:color="auto" w:fill="auto"/>
          </w:tcPr>
          <w:p w14:paraId="4E394042" w14:textId="3B0B9B45" w:rsidR="00FC41EA" w:rsidRPr="00FC41EA" w:rsidRDefault="00FC41EA" w:rsidP="003B297C">
            <w:pPr>
              <w:rPr>
                <w:rFonts w:cstheme="minorHAnsi"/>
                <w:highlight w:val="lightGray"/>
                <w:u w:val="single"/>
              </w:rPr>
            </w:pPr>
            <w:r w:rsidRPr="00FC41EA">
              <w:rPr>
                <w:rFonts w:cstheme="minorHAnsi"/>
                <w:highlight w:val="lightGray"/>
                <w:u w:val="single"/>
              </w:rPr>
              <w:t>Financial forecast to 2027/28</w:t>
            </w:r>
          </w:p>
        </w:tc>
        <w:tc>
          <w:tcPr>
            <w:tcW w:w="4820" w:type="dxa"/>
            <w:gridSpan w:val="2"/>
          </w:tcPr>
          <w:p w14:paraId="0562F068" w14:textId="75CECDB7" w:rsidR="00FC41EA" w:rsidRPr="00634A57" w:rsidRDefault="00FC41EA" w:rsidP="003B297C">
            <w:pPr>
              <w:rPr>
                <w:highlight w:val="yellow"/>
              </w:rPr>
            </w:pPr>
            <w:r w:rsidRPr="009D1C3E">
              <w:rPr>
                <w:rFonts w:cstheme="minorHAnsi"/>
                <w:u w:val="single"/>
              </w:rPr>
              <w:t>Annual Report from Estates</w:t>
            </w:r>
          </w:p>
        </w:tc>
        <w:tc>
          <w:tcPr>
            <w:tcW w:w="4848" w:type="dxa"/>
          </w:tcPr>
          <w:p w14:paraId="3FAD83BF" w14:textId="4E43C8AB" w:rsidR="00FC41EA" w:rsidRPr="00992F3D" w:rsidRDefault="00FC41EA" w:rsidP="003B297C">
            <w:r w:rsidRPr="006D2195">
              <w:rPr>
                <w:rFonts w:cstheme="minorHAnsi"/>
                <w:highlight w:val="lightGray"/>
                <w:u w:val="single"/>
              </w:rPr>
              <w:t>Write-off of Sundry Debtors</w:t>
            </w:r>
          </w:p>
        </w:tc>
      </w:tr>
      <w:tr w:rsidR="00FC41EA" w:rsidRPr="003C5563" w14:paraId="5C7C9449" w14:textId="77777777" w:rsidTr="00486C6B">
        <w:tc>
          <w:tcPr>
            <w:tcW w:w="5211" w:type="dxa"/>
            <w:gridSpan w:val="2"/>
          </w:tcPr>
          <w:p w14:paraId="48998048" w14:textId="571AE0B5" w:rsidR="00FC41EA" w:rsidRPr="00FC41EA" w:rsidRDefault="00FC41EA" w:rsidP="003B297C">
            <w:pPr>
              <w:rPr>
                <w:highlight w:val="lightGray"/>
              </w:rPr>
            </w:pPr>
            <w:r w:rsidRPr="00FC41EA">
              <w:rPr>
                <w:rFonts w:cstheme="minorHAnsi"/>
                <w:highlight w:val="lightGray"/>
              </w:rPr>
              <w:t>Insurance arrangements 2024/25</w:t>
            </w:r>
          </w:p>
        </w:tc>
        <w:tc>
          <w:tcPr>
            <w:tcW w:w="4820" w:type="dxa"/>
            <w:gridSpan w:val="2"/>
          </w:tcPr>
          <w:p w14:paraId="43DB1995" w14:textId="2E971A0A" w:rsidR="00FC41EA" w:rsidRPr="00352352" w:rsidRDefault="00FC41EA" w:rsidP="003B297C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47713149" w14:textId="7AC33BC8" w:rsidR="00FC41EA" w:rsidRPr="00992F3D" w:rsidRDefault="00FC41EA" w:rsidP="003B297C">
            <w:r w:rsidRPr="006D2195">
              <w:rPr>
                <w:rFonts w:cstheme="minorHAnsi"/>
                <w:highlight w:val="lightGray"/>
                <w:u w:val="single"/>
              </w:rPr>
              <w:t>SU Block Grant (</w:t>
            </w:r>
            <w:r w:rsidR="003B297C">
              <w:rPr>
                <w:rFonts w:cstheme="minorHAnsi"/>
                <w:highlight w:val="lightGray"/>
                <w:u w:val="single"/>
              </w:rPr>
              <w:t>w/</w:t>
            </w:r>
            <w:r w:rsidRPr="006D2195">
              <w:rPr>
                <w:rFonts w:cstheme="minorHAnsi"/>
                <w:highlight w:val="lightGray"/>
                <w:u w:val="single"/>
              </w:rPr>
              <w:t xml:space="preserve"> capital budgets report)</w:t>
            </w:r>
          </w:p>
        </w:tc>
      </w:tr>
      <w:tr w:rsidR="00FC41EA" w:rsidRPr="003C5563" w14:paraId="01FD47AB" w14:textId="77777777" w:rsidTr="00486C6B">
        <w:tc>
          <w:tcPr>
            <w:tcW w:w="5211" w:type="dxa"/>
            <w:gridSpan w:val="2"/>
          </w:tcPr>
          <w:p w14:paraId="264A632F" w14:textId="48A3EACF" w:rsidR="00FC41EA" w:rsidRPr="00C470B3" w:rsidRDefault="003B297C" w:rsidP="003B297C">
            <w:r w:rsidRPr="004545EB">
              <w:rPr>
                <w:rFonts w:cstheme="minorHAnsi"/>
                <w:highlight w:val="lightGray"/>
                <w:u w:val="single"/>
              </w:rPr>
              <w:t>Health and Safety Policy</w:t>
            </w:r>
            <w:r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0ECBBDB8" w14:textId="3AFF2652" w:rsidR="00FC41EA" w:rsidRPr="00352352" w:rsidRDefault="00FC41EA" w:rsidP="003B297C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393A05CC" w14:textId="2ED95C79" w:rsidR="00FC41EA" w:rsidRPr="00276C9A" w:rsidRDefault="00FC41EA" w:rsidP="003B297C">
            <w:pPr>
              <w:rPr>
                <w:u w:val="single"/>
              </w:rPr>
            </w:pPr>
            <w:bookmarkStart w:id="1" w:name="_Hlk72240121"/>
            <w:r w:rsidRPr="006528AA">
              <w:rPr>
                <w:rFonts w:cstheme="minorHAnsi"/>
              </w:rPr>
              <w:t>Annual Health &amp; Safety Audit Report</w:t>
            </w:r>
            <w:bookmarkEnd w:id="1"/>
            <w:r w:rsidRPr="006528AA">
              <w:rPr>
                <w:rFonts w:cstheme="minorHAnsi"/>
              </w:rPr>
              <w:t xml:space="preserve"> </w:t>
            </w:r>
          </w:p>
        </w:tc>
      </w:tr>
      <w:tr w:rsidR="00FC41EA" w:rsidRPr="003C5563" w14:paraId="2C35AF82" w14:textId="77777777" w:rsidTr="00486C6B">
        <w:tc>
          <w:tcPr>
            <w:tcW w:w="5211" w:type="dxa"/>
            <w:gridSpan w:val="2"/>
          </w:tcPr>
          <w:p w14:paraId="4C586EDF" w14:textId="31709F81" w:rsidR="00FC41EA" w:rsidRPr="00905458" w:rsidRDefault="00FC41EA" w:rsidP="003B297C">
            <w:r w:rsidRPr="005B40D9">
              <w:rPr>
                <w:rFonts w:cstheme="minorHAnsi"/>
                <w:highlight w:val="lightGray"/>
              </w:rPr>
              <w:t>Fire Safety Policy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77A2438A" w14:textId="65A06C60" w:rsidR="00FC41EA" w:rsidRPr="005B4ABD" w:rsidRDefault="00FC41EA" w:rsidP="003B297C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2705FFDE" w14:textId="71A340CC" w:rsidR="00FC41EA" w:rsidRPr="00740EA7" w:rsidRDefault="00FC41EA" w:rsidP="003B297C">
            <w:r>
              <w:rPr>
                <w:rFonts w:cstheme="minorHAnsi"/>
              </w:rPr>
              <w:t>Draft Schedule of Business 2025/26</w:t>
            </w:r>
          </w:p>
        </w:tc>
      </w:tr>
      <w:tr w:rsidR="0065200E" w:rsidRPr="003C5563" w14:paraId="369D6D85" w14:textId="77777777" w:rsidTr="00486C6B">
        <w:tc>
          <w:tcPr>
            <w:tcW w:w="5211" w:type="dxa"/>
            <w:gridSpan w:val="2"/>
          </w:tcPr>
          <w:p w14:paraId="72388593" w14:textId="1D576074" w:rsidR="0065200E" w:rsidRDefault="0065200E" w:rsidP="0065200E">
            <w:r>
              <w:rPr>
                <w:rFonts w:cstheme="minorHAnsi"/>
                <w:highlight w:val="lightGray"/>
                <w:u w:val="single"/>
              </w:rPr>
              <w:t>DDI Programme Update</w:t>
            </w:r>
          </w:p>
        </w:tc>
        <w:tc>
          <w:tcPr>
            <w:tcW w:w="4820" w:type="dxa"/>
            <w:gridSpan w:val="2"/>
          </w:tcPr>
          <w:p w14:paraId="7D69589A" w14:textId="77777777" w:rsidR="0065200E" w:rsidRPr="00352352" w:rsidRDefault="0065200E" w:rsidP="0065200E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4D79040E" w14:textId="77243B58" w:rsidR="0065200E" w:rsidRPr="00740EA7" w:rsidRDefault="0065200E" w:rsidP="0065200E">
            <w:r>
              <w:rPr>
                <w:rFonts w:cstheme="minorHAnsi"/>
                <w:color w:val="000000" w:themeColor="text1"/>
                <w:highlight w:val="lightGray"/>
                <w:u w:val="single"/>
              </w:rPr>
              <w:t>Unregulated Tuition Fees for 2026/2</w:t>
            </w:r>
            <w:r>
              <w:rPr>
                <w:rFonts w:cstheme="minorHAnsi"/>
                <w:color w:val="000000" w:themeColor="text1"/>
                <w:u w:val="single"/>
              </w:rPr>
              <w:t>7</w:t>
            </w:r>
          </w:p>
        </w:tc>
      </w:tr>
      <w:tr w:rsidR="0065200E" w:rsidRPr="003C5563" w14:paraId="7549DFFE" w14:textId="77777777" w:rsidTr="00486C6B">
        <w:tc>
          <w:tcPr>
            <w:tcW w:w="5211" w:type="dxa"/>
            <w:gridSpan w:val="2"/>
          </w:tcPr>
          <w:p w14:paraId="3AC67C05" w14:textId="00998A32" w:rsidR="0065200E" w:rsidRPr="00C470B3" w:rsidRDefault="0065200E" w:rsidP="0065200E"/>
        </w:tc>
        <w:tc>
          <w:tcPr>
            <w:tcW w:w="4820" w:type="dxa"/>
            <w:gridSpan w:val="2"/>
          </w:tcPr>
          <w:p w14:paraId="6B909BEA" w14:textId="2F5C43BE" w:rsidR="0065200E" w:rsidRPr="00352352" w:rsidRDefault="0065200E" w:rsidP="0065200E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25BA4084" w14:textId="44059EA6" w:rsidR="0065200E" w:rsidRPr="006A635C" w:rsidRDefault="0065200E" w:rsidP="0065200E">
            <w:pPr>
              <w:rPr>
                <w:u w:val="single"/>
              </w:rPr>
            </w:pPr>
            <w:r>
              <w:rPr>
                <w:rFonts w:cstheme="minorHAnsi"/>
                <w:color w:val="000000" w:themeColor="text1"/>
                <w:highlight w:val="lightGray"/>
                <w:u w:val="single"/>
              </w:rPr>
              <w:t>Access &amp; Participation Plan Update</w:t>
            </w:r>
          </w:p>
        </w:tc>
      </w:tr>
      <w:tr w:rsidR="0065200E" w:rsidRPr="003C5563" w14:paraId="217E4A6F" w14:textId="77777777" w:rsidTr="00692C83">
        <w:trPr>
          <w:cantSplit/>
          <w:trHeight w:val="1134"/>
        </w:trPr>
        <w:tc>
          <w:tcPr>
            <w:tcW w:w="2263" w:type="dxa"/>
            <w:tcBorders>
              <w:right w:val="single" w:sz="4" w:space="0" w:color="auto"/>
            </w:tcBorders>
          </w:tcPr>
          <w:p w14:paraId="47EF45F0" w14:textId="2A1D499A" w:rsidR="0065200E" w:rsidRPr="00A24176" w:rsidRDefault="0065200E" w:rsidP="0065200E">
            <w:pPr>
              <w:rPr>
                <w:b/>
              </w:rPr>
            </w:pPr>
            <w:r w:rsidRPr="00123520">
              <w:rPr>
                <w:b/>
              </w:rPr>
              <w:t>STANDING ITEMS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3674" w14:textId="77777777" w:rsidR="0065200E" w:rsidRPr="00143FA1" w:rsidRDefault="0065200E" w:rsidP="006520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Apologies, Declarations of Interest</w:t>
            </w:r>
          </w:p>
          <w:p w14:paraId="0B72BBAF" w14:textId="77777777" w:rsidR="0065200E" w:rsidRPr="00143FA1" w:rsidRDefault="0065200E" w:rsidP="006520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  <w:highlight w:val="lightGray"/>
              </w:rPr>
              <w:t>Minutes of the last meeting</w:t>
            </w:r>
            <w:r w:rsidRPr="00143FA1">
              <w:rPr>
                <w:rFonts w:asciiTheme="minorHAnsi" w:hAnsiTheme="minorHAnsi" w:cstheme="minorHAnsi"/>
              </w:rPr>
              <w:t xml:space="preserve"> </w:t>
            </w:r>
          </w:p>
          <w:p w14:paraId="1F43CFEE" w14:textId="77777777" w:rsidR="0065200E" w:rsidRPr="00143FA1" w:rsidRDefault="0065200E" w:rsidP="006520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Matters arising</w:t>
            </w:r>
          </w:p>
          <w:p w14:paraId="0E2B876B" w14:textId="77777777" w:rsidR="0065200E" w:rsidRDefault="0065200E" w:rsidP="006520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Chair’s Action (note “Nothing to report” on agenda if no updates)</w:t>
            </w:r>
          </w:p>
          <w:p w14:paraId="36F6D7E8" w14:textId="77777777" w:rsidR="0065200E" w:rsidRPr="0015619D" w:rsidRDefault="0065200E" w:rsidP="0065200E">
            <w:pPr>
              <w:pStyle w:val="ListParagraph"/>
              <w:numPr>
                <w:ilvl w:val="0"/>
                <w:numId w:val="6"/>
              </w:numPr>
              <w:tabs>
                <w:tab w:val="left" w:pos="8385"/>
              </w:tabs>
              <w:contextualSpacing/>
              <w:rPr>
                <w:rFonts w:asciiTheme="minorHAnsi" w:hAnsiTheme="minorHAnsi" w:cstheme="minorHAnsi"/>
                <w:szCs w:val="22"/>
                <w:u w:val="single"/>
              </w:rPr>
            </w:pPr>
            <w:r w:rsidRPr="0015619D">
              <w:rPr>
                <w:rFonts w:asciiTheme="minorHAnsi" w:hAnsiTheme="minorHAnsi" w:cstheme="minorHAnsi"/>
                <w:szCs w:val="22"/>
                <w:u w:val="single"/>
              </w:rPr>
              <w:t>Financial and Capital Expenditure update</w:t>
            </w:r>
          </w:p>
          <w:p w14:paraId="36C5B66C" w14:textId="77777777" w:rsidR="0065200E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</w:rPr>
            </w:pPr>
            <w:bookmarkStart w:id="2" w:name="_Hlk88728428"/>
            <w:r w:rsidRPr="006528AA">
              <w:rPr>
                <w:rFonts w:asciiTheme="minorHAnsi" w:hAnsiTheme="minorHAnsi" w:cstheme="minorHAnsi"/>
                <w:szCs w:val="22"/>
              </w:rPr>
              <w:t>Student Recruitment update</w:t>
            </w:r>
            <w:bookmarkEnd w:id="2"/>
            <w:r w:rsidRPr="006528AA">
              <w:rPr>
                <w:rFonts w:asciiTheme="minorHAnsi" w:hAnsiTheme="minorHAnsi" w:cstheme="minorHAnsi"/>
                <w:szCs w:val="22"/>
              </w:rPr>
              <w:t xml:space="preserve"> (update on Enrolment to be provided at October 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528AA">
              <w:rPr>
                <w:rFonts w:asciiTheme="minorHAnsi" w:hAnsiTheme="minorHAnsi" w:cstheme="minorHAnsi"/>
                <w:szCs w:val="22"/>
              </w:rPr>
              <w:t>tg)</w:t>
            </w:r>
          </w:p>
          <w:p w14:paraId="6B1E4AB8" w14:textId="59F43097" w:rsidR="0065200E" w:rsidRPr="00143FA1" w:rsidRDefault="0065200E" w:rsidP="006520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C084A">
              <w:rPr>
                <w:rFonts w:asciiTheme="minorHAnsi" w:hAnsiTheme="minorHAnsi" w:cstheme="minorHAnsi"/>
                <w:szCs w:val="22"/>
                <w:u w:val="single"/>
              </w:rPr>
              <w:t>HR Priorities Update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381B6" w14:textId="77777777" w:rsidR="0065200E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  <w:u w:val="single"/>
              </w:rPr>
            </w:pPr>
            <w:r w:rsidRPr="007C084A">
              <w:rPr>
                <w:rFonts w:asciiTheme="minorHAnsi" w:hAnsiTheme="minorHAnsi" w:cstheme="minorHAnsi"/>
                <w:szCs w:val="22"/>
                <w:u w:val="single"/>
              </w:rPr>
              <w:t>Equality, Diversity &amp; Inclusion Update (Termly)</w:t>
            </w:r>
          </w:p>
          <w:p w14:paraId="48440D4A" w14:textId="76E68DEB" w:rsidR="0065200E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  <w:u w:val="single"/>
              </w:rPr>
              <w:t>Alignment Plan Annual Report (June)</w:t>
            </w:r>
          </w:p>
          <w:p w14:paraId="75BEB88E" w14:textId="7001A398" w:rsidR="0065200E" w:rsidRPr="007C084A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  <w:u w:val="single"/>
              </w:rPr>
              <w:t>Sustainability Strategy Update (Annual, June)</w:t>
            </w:r>
          </w:p>
          <w:p w14:paraId="30BB1646" w14:textId="550B6E67" w:rsidR="0065200E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</w:rPr>
            </w:pPr>
            <w:r w:rsidRPr="006528AA">
              <w:rPr>
                <w:rFonts w:asciiTheme="minorHAnsi" w:hAnsiTheme="minorHAnsi" w:cstheme="minorHAnsi"/>
                <w:szCs w:val="22"/>
              </w:rPr>
              <w:t>Safety</w:t>
            </w:r>
            <w:r>
              <w:rPr>
                <w:rFonts w:asciiTheme="minorHAnsi" w:hAnsiTheme="minorHAnsi" w:cstheme="minorHAnsi"/>
                <w:szCs w:val="22"/>
              </w:rPr>
              <w:t>, Health &amp; Wellbeing</w:t>
            </w:r>
            <w:r w:rsidRPr="006528AA">
              <w:rPr>
                <w:rFonts w:asciiTheme="minorHAnsi" w:hAnsiTheme="minorHAnsi" w:cstheme="minorHAnsi"/>
                <w:szCs w:val="22"/>
              </w:rPr>
              <w:t xml:space="preserve"> update </w:t>
            </w:r>
          </w:p>
          <w:p w14:paraId="14524A7B" w14:textId="77777777" w:rsidR="0065200E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Subsidiary reporting: standing prompt for each meeting agenda </w:t>
            </w:r>
          </w:p>
          <w:p w14:paraId="34001C5D" w14:textId="77777777" w:rsidR="0065200E" w:rsidRPr="0015619D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  <w:u w:val="single"/>
              </w:rPr>
            </w:pPr>
            <w:r w:rsidRPr="0015619D">
              <w:rPr>
                <w:rFonts w:asciiTheme="minorHAnsi" w:hAnsiTheme="minorHAnsi" w:cstheme="minorHAnsi"/>
                <w:szCs w:val="22"/>
                <w:u w:val="single"/>
              </w:rPr>
              <w:t>Letting of contracts*</w:t>
            </w:r>
          </w:p>
          <w:p w14:paraId="4FAC5679" w14:textId="6C1225BD" w:rsidR="0065200E" w:rsidRPr="00143FA1" w:rsidRDefault="0065200E" w:rsidP="006520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528AA">
              <w:rPr>
                <w:rFonts w:asciiTheme="minorHAnsi" w:hAnsiTheme="minorHAnsi" w:cstheme="minorHAnsi"/>
                <w:szCs w:val="22"/>
              </w:rPr>
              <w:t>Schedule of Business 202</w:t>
            </w: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6528AA">
              <w:rPr>
                <w:rFonts w:asciiTheme="minorHAnsi" w:hAnsiTheme="minorHAnsi" w:cstheme="minorHAnsi"/>
                <w:szCs w:val="22"/>
              </w:rPr>
              <w:t>/2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6528AA">
              <w:rPr>
                <w:rFonts w:asciiTheme="minorHAnsi" w:hAnsiTheme="minorHAnsi" w:cstheme="minorHAnsi"/>
                <w:szCs w:val="22"/>
              </w:rPr>
              <w:t xml:space="preserve"> generally</w:t>
            </w:r>
            <w:r>
              <w:rPr>
                <w:rFonts w:asciiTheme="minorHAnsi" w:hAnsiTheme="minorHAnsi" w:cstheme="minorHAnsi"/>
                <w:szCs w:val="22"/>
              </w:rPr>
              <w:t xml:space="preserve">* </w:t>
            </w:r>
            <w:r w:rsidRPr="006528AA">
              <w:rPr>
                <w:rFonts w:asciiTheme="minorHAnsi" w:hAnsiTheme="minorHAnsi" w:cstheme="minorHAnsi"/>
                <w:szCs w:val="22"/>
              </w:rPr>
              <w:t>unless changes to note</w:t>
            </w:r>
          </w:p>
        </w:tc>
      </w:tr>
      <w:tr w:rsidR="0065200E" w:rsidRPr="003C5563" w14:paraId="1EBC11D2" w14:textId="77777777" w:rsidTr="00735997">
        <w:trPr>
          <w:cantSplit/>
          <w:trHeight w:val="523"/>
        </w:trPr>
        <w:tc>
          <w:tcPr>
            <w:tcW w:w="2263" w:type="dxa"/>
          </w:tcPr>
          <w:p w14:paraId="022580F1" w14:textId="77777777" w:rsidR="0065200E" w:rsidRDefault="0065200E" w:rsidP="0065200E">
            <w:pPr>
              <w:rPr>
                <w:b/>
              </w:rPr>
            </w:pPr>
            <w:r w:rsidRPr="007B4DC1">
              <w:rPr>
                <w:b/>
              </w:rPr>
              <w:t>OTHER MATTERS</w:t>
            </w:r>
            <w:r>
              <w:rPr>
                <w:b/>
              </w:rPr>
              <w:t>/</w:t>
            </w:r>
          </w:p>
          <w:p w14:paraId="0391DF8A" w14:textId="5A79B59D" w:rsidR="0065200E" w:rsidRPr="007B4DC1" w:rsidRDefault="0065200E" w:rsidP="0065200E">
            <w:pPr>
              <w:rPr>
                <w:b/>
              </w:rPr>
            </w:pPr>
            <w:r>
              <w:rPr>
                <w:b/>
              </w:rPr>
              <w:t>LONGER TERM ITEMS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nil"/>
            </w:tcBorders>
          </w:tcPr>
          <w:p w14:paraId="4612C624" w14:textId="4FD7F9F2" w:rsidR="0065200E" w:rsidRPr="00FC41EA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Fire Safety Policy (biennial, next due Oct 2023/24)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</w:tcBorders>
          </w:tcPr>
          <w:p w14:paraId="0C268492" w14:textId="337CC7D8" w:rsidR="0065200E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  <w:highlight w:val="lightGray"/>
                <w:u w:val="single"/>
              </w:rPr>
            </w:pPr>
            <w:r w:rsidRPr="00ED3F76">
              <w:rPr>
                <w:rFonts w:asciiTheme="minorHAnsi" w:hAnsiTheme="minorHAnsi" w:cstheme="minorHAnsi"/>
                <w:szCs w:val="22"/>
                <w:highlight w:val="lightGray"/>
                <w:u w:val="single"/>
              </w:rPr>
              <w:t>Equality Objectives (every 4 years, next due June 2027)</w:t>
            </w:r>
          </w:p>
          <w:p w14:paraId="3CB88020" w14:textId="77777777" w:rsidR="0065200E" w:rsidRPr="003D1A84" w:rsidRDefault="0065200E" w:rsidP="0065200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szCs w:val="22"/>
                <w:u w:val="single"/>
              </w:rPr>
            </w:pPr>
            <w:r w:rsidRPr="003D1A84">
              <w:rPr>
                <w:rFonts w:asciiTheme="minorHAnsi" w:hAnsiTheme="minorHAnsi" w:cstheme="minorHAnsi"/>
                <w:szCs w:val="22"/>
                <w:u w:val="single"/>
              </w:rPr>
              <w:t>Accommodation Strategy</w:t>
            </w:r>
            <w:r>
              <w:rPr>
                <w:rFonts w:asciiTheme="minorHAnsi" w:hAnsiTheme="minorHAnsi" w:cstheme="minorHAnsi"/>
                <w:szCs w:val="22"/>
                <w:u w:val="single"/>
              </w:rPr>
              <w:t xml:space="preserve"> (deferred from Autumn 2023)</w:t>
            </w:r>
          </w:p>
          <w:p w14:paraId="3BBB626F" w14:textId="0D18101D" w:rsidR="0065200E" w:rsidRPr="003B4002" w:rsidRDefault="0065200E" w:rsidP="0065200E">
            <w:pPr>
              <w:pStyle w:val="ListParagraph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 w:cstheme="minorHAnsi"/>
                <w:iCs/>
              </w:rPr>
            </w:pPr>
            <w:r w:rsidRPr="003D1A84">
              <w:rPr>
                <w:rFonts w:asciiTheme="minorHAnsi" w:hAnsiTheme="minorHAnsi" w:cstheme="minorHAnsi"/>
                <w:szCs w:val="22"/>
                <w:u w:val="single"/>
              </w:rPr>
              <w:t>IT Strategic Plan</w:t>
            </w:r>
            <w:r>
              <w:rPr>
                <w:rFonts w:asciiTheme="minorHAnsi" w:hAnsiTheme="minorHAnsi" w:cstheme="minorHAnsi"/>
                <w:szCs w:val="22"/>
                <w:u w:val="single"/>
              </w:rPr>
              <w:t xml:space="preserve"> (TBC Autumn 2024)</w:t>
            </w:r>
          </w:p>
        </w:tc>
      </w:tr>
    </w:tbl>
    <w:p w14:paraId="33700084" w14:textId="77777777" w:rsidR="00486C6B" w:rsidRPr="006421E9" w:rsidRDefault="00486C6B" w:rsidP="00FC41EA">
      <w:pPr>
        <w:spacing w:after="0" w:line="240" w:lineRule="auto"/>
        <w:jc w:val="right"/>
        <w:rPr>
          <w:rFonts w:cstheme="minorHAnsi"/>
          <w:iCs/>
        </w:rPr>
      </w:pPr>
      <w:r w:rsidRPr="00C96A9C">
        <w:rPr>
          <w:rFonts w:cstheme="minorHAnsi"/>
          <w:i/>
          <w:shd w:val="clear" w:color="auto" w:fill="BFBFBF" w:themeFill="background1" w:themeFillShade="BF"/>
        </w:rPr>
        <w:t xml:space="preserve">     </w:t>
      </w:r>
      <w:r w:rsidRPr="00C96A9C">
        <w:rPr>
          <w:rFonts w:cstheme="minorHAnsi"/>
          <w:i/>
        </w:rPr>
        <w:t xml:space="preserve"> </w:t>
      </w:r>
      <w:r w:rsidRPr="006421E9">
        <w:rPr>
          <w:rFonts w:cstheme="minorHAnsi"/>
          <w:iCs/>
        </w:rPr>
        <w:t xml:space="preserve"> Shaded items indicate that the Committee is being asked to make a decision / recommend to the Board</w:t>
      </w:r>
    </w:p>
    <w:p w14:paraId="7503F194" w14:textId="77777777" w:rsidR="00FC41EA" w:rsidRDefault="007553C2" w:rsidP="00FC41EA">
      <w:pPr>
        <w:pStyle w:val="ListParagraph"/>
        <w:ind w:left="357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                                                                         </w:t>
      </w:r>
      <w:r w:rsidR="00486C6B" w:rsidRPr="006421E9">
        <w:rPr>
          <w:rFonts w:asciiTheme="minorHAnsi" w:hAnsiTheme="minorHAnsi" w:cstheme="minorHAnsi"/>
          <w:iCs/>
        </w:rPr>
        <w:t>* Starred items will be taken without discussion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ab/>
        <w:t xml:space="preserve"> </w:t>
      </w:r>
    </w:p>
    <w:p w14:paraId="167F79CA" w14:textId="0F3EBDCC" w:rsidR="00486C6B" w:rsidRPr="00BD3966" w:rsidRDefault="00B7189A" w:rsidP="00FC41EA">
      <w:pPr>
        <w:pStyle w:val="ListParagraph"/>
        <w:ind w:left="357"/>
        <w:jc w:val="right"/>
        <w:rPr>
          <w:rFonts w:asciiTheme="minorHAnsi" w:hAnsiTheme="minorHAnsi" w:cstheme="minorHAnsi"/>
          <w:iCs/>
          <w:sz w:val="24"/>
        </w:rPr>
      </w:pPr>
      <w:r w:rsidRPr="00BD3966">
        <w:rPr>
          <w:rFonts w:asciiTheme="minorHAnsi" w:hAnsiTheme="minorHAnsi" w:cstheme="minorHAnsi"/>
          <w:iCs/>
          <w:u w:val="single"/>
        </w:rPr>
        <w:t xml:space="preserve">Underlined </w:t>
      </w:r>
      <w:r w:rsidR="00486C6B" w:rsidRPr="00BD3966">
        <w:rPr>
          <w:rFonts w:asciiTheme="minorHAnsi" w:hAnsiTheme="minorHAnsi" w:cstheme="minorHAnsi"/>
          <w:iCs/>
          <w:u w:val="single"/>
        </w:rPr>
        <w:t>items</w:t>
      </w:r>
      <w:r w:rsidR="00486C6B" w:rsidRPr="00BD3966">
        <w:rPr>
          <w:rFonts w:asciiTheme="minorHAnsi" w:hAnsiTheme="minorHAnsi" w:cstheme="minorHAnsi"/>
          <w:iCs/>
        </w:rPr>
        <w:t xml:space="preserve"> indicate reports that require UET scrutiny</w:t>
      </w:r>
    </w:p>
    <w:sectPr w:rsidR="00486C6B" w:rsidRPr="00BD3966" w:rsidSect="00486C6B">
      <w:headerReference w:type="first" r:id="rId8"/>
      <w:pgSz w:w="16838" w:h="11906" w:orient="landscape"/>
      <w:pgMar w:top="851" w:right="1134" w:bottom="0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5C14A" w14:textId="77777777" w:rsidR="00DF139C" w:rsidRDefault="00DF139C" w:rsidP="00E36A4D">
      <w:pPr>
        <w:spacing w:after="0" w:line="240" w:lineRule="auto"/>
      </w:pPr>
      <w:r>
        <w:separator/>
      </w:r>
    </w:p>
  </w:endnote>
  <w:endnote w:type="continuationSeparator" w:id="0">
    <w:p w14:paraId="4EBE5AC1" w14:textId="77777777" w:rsidR="00DF139C" w:rsidRDefault="00DF139C" w:rsidP="00E3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C782B" w14:textId="77777777" w:rsidR="00DF139C" w:rsidRDefault="00DF139C" w:rsidP="00E36A4D">
      <w:pPr>
        <w:spacing w:after="0" w:line="240" w:lineRule="auto"/>
      </w:pPr>
      <w:r>
        <w:separator/>
      </w:r>
    </w:p>
  </w:footnote>
  <w:footnote w:type="continuationSeparator" w:id="0">
    <w:p w14:paraId="3EF7DD90" w14:textId="77777777" w:rsidR="00DF139C" w:rsidRDefault="00DF139C" w:rsidP="00E3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26" w:type="dxa"/>
      <w:tblInd w:w="-142" w:type="dxa"/>
      <w:tblLook w:val="04A0" w:firstRow="1" w:lastRow="0" w:firstColumn="1" w:lastColumn="0" w:noHBand="0" w:noVBand="1"/>
    </w:tblPr>
    <w:tblGrid>
      <w:gridCol w:w="3686"/>
      <w:gridCol w:w="11340"/>
    </w:tblGrid>
    <w:tr w:rsidR="006A635C" w:rsidRPr="004459E0" w14:paraId="7387CE9A" w14:textId="77777777" w:rsidTr="006A635C">
      <w:trPr>
        <w:trHeight w:val="1418"/>
      </w:trPr>
      <w:tc>
        <w:tcPr>
          <w:tcW w:w="3686" w:type="dxa"/>
          <w:shd w:val="clear" w:color="auto" w:fill="auto"/>
          <w:vAlign w:val="center"/>
        </w:tcPr>
        <w:p w14:paraId="798E1D58" w14:textId="77777777" w:rsidR="006A635C" w:rsidRDefault="006A635C" w:rsidP="006A635C">
          <w:pPr>
            <w:pStyle w:val="Header"/>
          </w:pPr>
          <w:r>
            <w:rPr>
              <w:noProof/>
            </w:rPr>
            <w:drawing>
              <wp:inline distT="0" distB="0" distL="0" distR="0" wp14:anchorId="3C0DEDE5" wp14:editId="7D6C3F15">
                <wp:extent cx="2065045" cy="866899"/>
                <wp:effectExtent l="0" t="0" r="0" b="9525"/>
                <wp:docPr id="8" name="Picture 8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logo with text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6482" cy="875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0" w:type="dxa"/>
          <w:shd w:val="clear" w:color="auto" w:fill="auto"/>
        </w:tcPr>
        <w:p w14:paraId="5C08BD11" w14:textId="4EFE531D" w:rsidR="006A635C" w:rsidRDefault="00FC41EA" w:rsidP="006A635C">
          <w:pPr>
            <w:spacing w:after="0" w:line="240" w:lineRule="auto"/>
            <w:jc w:val="right"/>
            <w:rPr>
              <w:rFonts w:cs="Arial"/>
              <w:b/>
              <w:sz w:val="40"/>
              <w:szCs w:val="40"/>
            </w:rPr>
          </w:pPr>
          <w:r>
            <w:rPr>
              <w:rFonts w:cs="Arial"/>
              <w:b/>
              <w:sz w:val="40"/>
              <w:szCs w:val="40"/>
            </w:rPr>
            <w:t>FINANCE, STAFFING &amp; RESOURCES</w:t>
          </w:r>
          <w:r w:rsidR="006A635C">
            <w:rPr>
              <w:rFonts w:cs="Arial"/>
              <w:b/>
              <w:sz w:val="40"/>
              <w:szCs w:val="40"/>
            </w:rPr>
            <w:t xml:space="preserve"> </w:t>
          </w:r>
          <w:r w:rsidR="006A635C" w:rsidRPr="008D2E0E">
            <w:rPr>
              <w:rFonts w:cs="Arial"/>
              <w:b/>
              <w:sz w:val="40"/>
              <w:szCs w:val="40"/>
            </w:rPr>
            <w:t>COMMITTEE</w:t>
          </w:r>
        </w:p>
        <w:p w14:paraId="564A1801" w14:textId="2F913EB0" w:rsidR="006A635C" w:rsidRPr="004459E0" w:rsidRDefault="006A635C" w:rsidP="006A635C">
          <w:pPr>
            <w:pStyle w:val="Header"/>
            <w:jc w:val="right"/>
            <w:rPr>
              <w:rFonts w:cs="Arial"/>
              <w:sz w:val="32"/>
              <w:szCs w:val="32"/>
            </w:rPr>
          </w:pPr>
        </w:p>
      </w:tc>
    </w:tr>
  </w:tbl>
  <w:p w14:paraId="6306D612" w14:textId="77777777" w:rsidR="007B0602" w:rsidRDefault="007B0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5A5"/>
    <w:multiLevelType w:val="hybridMultilevel"/>
    <w:tmpl w:val="A65830D4"/>
    <w:lvl w:ilvl="0" w:tplc="BE3EFC6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9C2"/>
    <w:multiLevelType w:val="hybridMultilevel"/>
    <w:tmpl w:val="9864D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413D"/>
    <w:multiLevelType w:val="hybridMultilevel"/>
    <w:tmpl w:val="53F42B10"/>
    <w:lvl w:ilvl="0" w:tplc="1108DBF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9687C"/>
    <w:multiLevelType w:val="hybridMultilevel"/>
    <w:tmpl w:val="FB188B90"/>
    <w:lvl w:ilvl="0" w:tplc="E3B42D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C53D8"/>
    <w:multiLevelType w:val="hybridMultilevel"/>
    <w:tmpl w:val="959AB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E11EF"/>
    <w:multiLevelType w:val="hybridMultilevel"/>
    <w:tmpl w:val="A89E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D017D"/>
    <w:multiLevelType w:val="hybridMultilevel"/>
    <w:tmpl w:val="22B6EDBC"/>
    <w:lvl w:ilvl="0" w:tplc="9B707E3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42A9A"/>
    <w:multiLevelType w:val="hybridMultilevel"/>
    <w:tmpl w:val="0DCC9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D7608"/>
    <w:multiLevelType w:val="hybridMultilevel"/>
    <w:tmpl w:val="E306E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63832">
    <w:abstractNumId w:val="5"/>
  </w:num>
  <w:num w:numId="2" w16cid:durableId="5333841">
    <w:abstractNumId w:val="3"/>
  </w:num>
  <w:num w:numId="3" w16cid:durableId="1904440425">
    <w:abstractNumId w:val="2"/>
  </w:num>
  <w:num w:numId="4" w16cid:durableId="1027683407">
    <w:abstractNumId w:val="0"/>
  </w:num>
  <w:num w:numId="5" w16cid:durableId="2011368595">
    <w:abstractNumId w:val="6"/>
  </w:num>
  <w:num w:numId="6" w16cid:durableId="1437288405">
    <w:abstractNumId w:val="4"/>
  </w:num>
  <w:num w:numId="7" w16cid:durableId="1034379613">
    <w:abstractNumId w:val="8"/>
  </w:num>
  <w:num w:numId="8" w16cid:durableId="15816451">
    <w:abstractNumId w:val="7"/>
  </w:num>
  <w:num w:numId="9" w16cid:durableId="205457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DA"/>
    <w:rsid w:val="000100C5"/>
    <w:rsid w:val="000109C0"/>
    <w:rsid w:val="00016C21"/>
    <w:rsid w:val="00020B84"/>
    <w:rsid w:val="00023137"/>
    <w:rsid w:val="00024BE1"/>
    <w:rsid w:val="0003191A"/>
    <w:rsid w:val="00034CC9"/>
    <w:rsid w:val="00035522"/>
    <w:rsid w:val="00045CDF"/>
    <w:rsid w:val="00047988"/>
    <w:rsid w:val="000506FE"/>
    <w:rsid w:val="00050CE6"/>
    <w:rsid w:val="00057174"/>
    <w:rsid w:val="000651B0"/>
    <w:rsid w:val="00070181"/>
    <w:rsid w:val="00070312"/>
    <w:rsid w:val="000769A2"/>
    <w:rsid w:val="00076DF5"/>
    <w:rsid w:val="000903F7"/>
    <w:rsid w:val="0009348C"/>
    <w:rsid w:val="000952F6"/>
    <w:rsid w:val="000A2265"/>
    <w:rsid w:val="000A22DB"/>
    <w:rsid w:val="000A785A"/>
    <w:rsid w:val="000B0A4A"/>
    <w:rsid w:val="000B245A"/>
    <w:rsid w:val="000B653E"/>
    <w:rsid w:val="000C67AC"/>
    <w:rsid w:val="000D4F10"/>
    <w:rsid w:val="000E0988"/>
    <w:rsid w:val="000E4EC9"/>
    <w:rsid w:val="000E5241"/>
    <w:rsid w:val="000E5746"/>
    <w:rsid w:val="001107F2"/>
    <w:rsid w:val="001135A8"/>
    <w:rsid w:val="0011455C"/>
    <w:rsid w:val="00116570"/>
    <w:rsid w:val="00116FA7"/>
    <w:rsid w:val="00122DF8"/>
    <w:rsid w:val="00123520"/>
    <w:rsid w:val="00125E50"/>
    <w:rsid w:val="00134C00"/>
    <w:rsid w:val="0013627D"/>
    <w:rsid w:val="001378ED"/>
    <w:rsid w:val="001426B6"/>
    <w:rsid w:val="00143FA1"/>
    <w:rsid w:val="001449E8"/>
    <w:rsid w:val="0016777A"/>
    <w:rsid w:val="00172F5F"/>
    <w:rsid w:val="001740FD"/>
    <w:rsid w:val="001751FE"/>
    <w:rsid w:val="00182F02"/>
    <w:rsid w:val="001841EA"/>
    <w:rsid w:val="0019308B"/>
    <w:rsid w:val="001A20A6"/>
    <w:rsid w:val="001B4E6B"/>
    <w:rsid w:val="001C75EA"/>
    <w:rsid w:val="001E22D3"/>
    <w:rsid w:val="001E57C2"/>
    <w:rsid w:val="00204F05"/>
    <w:rsid w:val="00205F63"/>
    <w:rsid w:val="00207EBA"/>
    <w:rsid w:val="002125CA"/>
    <w:rsid w:val="00221726"/>
    <w:rsid w:val="00224AEB"/>
    <w:rsid w:val="002302F9"/>
    <w:rsid w:val="00234344"/>
    <w:rsid w:val="0024648E"/>
    <w:rsid w:val="00256267"/>
    <w:rsid w:val="00256BF7"/>
    <w:rsid w:val="00261A23"/>
    <w:rsid w:val="00265D97"/>
    <w:rsid w:val="00266929"/>
    <w:rsid w:val="00272C65"/>
    <w:rsid w:val="00276C9A"/>
    <w:rsid w:val="002A08BE"/>
    <w:rsid w:val="002A4DF8"/>
    <w:rsid w:val="002C0586"/>
    <w:rsid w:val="002C39FE"/>
    <w:rsid w:val="002C5416"/>
    <w:rsid w:val="002D5831"/>
    <w:rsid w:val="002E2880"/>
    <w:rsid w:val="002E3387"/>
    <w:rsid w:val="002F0A05"/>
    <w:rsid w:val="002F3F92"/>
    <w:rsid w:val="00306701"/>
    <w:rsid w:val="0031378C"/>
    <w:rsid w:val="0031579F"/>
    <w:rsid w:val="003175EE"/>
    <w:rsid w:val="00330E78"/>
    <w:rsid w:val="0033708E"/>
    <w:rsid w:val="00342A31"/>
    <w:rsid w:val="00344CB9"/>
    <w:rsid w:val="003467F2"/>
    <w:rsid w:val="00347B16"/>
    <w:rsid w:val="003514BB"/>
    <w:rsid w:val="00351E01"/>
    <w:rsid w:val="00352352"/>
    <w:rsid w:val="0035608C"/>
    <w:rsid w:val="00356455"/>
    <w:rsid w:val="00364111"/>
    <w:rsid w:val="0037102C"/>
    <w:rsid w:val="00376DC7"/>
    <w:rsid w:val="00382A67"/>
    <w:rsid w:val="00386607"/>
    <w:rsid w:val="003A0CB6"/>
    <w:rsid w:val="003A4F91"/>
    <w:rsid w:val="003A7684"/>
    <w:rsid w:val="003B297C"/>
    <w:rsid w:val="003B4002"/>
    <w:rsid w:val="003B52F3"/>
    <w:rsid w:val="003C0F89"/>
    <w:rsid w:val="003C3B6F"/>
    <w:rsid w:val="003C5563"/>
    <w:rsid w:val="003D1F9C"/>
    <w:rsid w:val="003D3AC5"/>
    <w:rsid w:val="003F0EB7"/>
    <w:rsid w:val="003F307A"/>
    <w:rsid w:val="003F639D"/>
    <w:rsid w:val="003F768E"/>
    <w:rsid w:val="00400890"/>
    <w:rsid w:val="00402E67"/>
    <w:rsid w:val="00403342"/>
    <w:rsid w:val="00407A70"/>
    <w:rsid w:val="0042022E"/>
    <w:rsid w:val="00420642"/>
    <w:rsid w:val="004215BA"/>
    <w:rsid w:val="0042240B"/>
    <w:rsid w:val="00425954"/>
    <w:rsid w:val="00434712"/>
    <w:rsid w:val="00435C63"/>
    <w:rsid w:val="00443C2A"/>
    <w:rsid w:val="00445EBB"/>
    <w:rsid w:val="00462E17"/>
    <w:rsid w:val="00463C33"/>
    <w:rsid w:val="00474316"/>
    <w:rsid w:val="00486C6B"/>
    <w:rsid w:val="00486EF1"/>
    <w:rsid w:val="00496764"/>
    <w:rsid w:val="004A1618"/>
    <w:rsid w:val="004A26CB"/>
    <w:rsid w:val="004A2828"/>
    <w:rsid w:val="004A4B23"/>
    <w:rsid w:val="004B1370"/>
    <w:rsid w:val="004B3714"/>
    <w:rsid w:val="004C16A2"/>
    <w:rsid w:val="004D58EC"/>
    <w:rsid w:val="004E592E"/>
    <w:rsid w:val="004F04B2"/>
    <w:rsid w:val="004F62A3"/>
    <w:rsid w:val="004F6312"/>
    <w:rsid w:val="005019BA"/>
    <w:rsid w:val="00502E57"/>
    <w:rsid w:val="00504529"/>
    <w:rsid w:val="005045CF"/>
    <w:rsid w:val="00504F7C"/>
    <w:rsid w:val="00511CDB"/>
    <w:rsid w:val="005178DA"/>
    <w:rsid w:val="00523596"/>
    <w:rsid w:val="005246A8"/>
    <w:rsid w:val="00525B77"/>
    <w:rsid w:val="00525DBD"/>
    <w:rsid w:val="005349A9"/>
    <w:rsid w:val="00544BD4"/>
    <w:rsid w:val="00555635"/>
    <w:rsid w:val="00572ACD"/>
    <w:rsid w:val="0057435D"/>
    <w:rsid w:val="0059576A"/>
    <w:rsid w:val="005960C2"/>
    <w:rsid w:val="00597329"/>
    <w:rsid w:val="005A123B"/>
    <w:rsid w:val="005A6794"/>
    <w:rsid w:val="005B4ABD"/>
    <w:rsid w:val="005C5A05"/>
    <w:rsid w:val="005D181F"/>
    <w:rsid w:val="005D53F0"/>
    <w:rsid w:val="005D5659"/>
    <w:rsid w:val="005E3B04"/>
    <w:rsid w:val="005E6735"/>
    <w:rsid w:val="005F783D"/>
    <w:rsid w:val="00601429"/>
    <w:rsid w:val="00602D7D"/>
    <w:rsid w:val="0060439E"/>
    <w:rsid w:val="00605B31"/>
    <w:rsid w:val="00615B6E"/>
    <w:rsid w:val="00625327"/>
    <w:rsid w:val="00627883"/>
    <w:rsid w:val="00631E19"/>
    <w:rsid w:val="00634A57"/>
    <w:rsid w:val="00635913"/>
    <w:rsid w:val="00635CDC"/>
    <w:rsid w:val="00650D3E"/>
    <w:rsid w:val="0065200E"/>
    <w:rsid w:val="00664CF9"/>
    <w:rsid w:val="00675240"/>
    <w:rsid w:val="00676761"/>
    <w:rsid w:val="006800AA"/>
    <w:rsid w:val="0068521E"/>
    <w:rsid w:val="00686A80"/>
    <w:rsid w:val="00692C83"/>
    <w:rsid w:val="006A0E14"/>
    <w:rsid w:val="006A46BB"/>
    <w:rsid w:val="006A635C"/>
    <w:rsid w:val="006B183D"/>
    <w:rsid w:val="006B2FCA"/>
    <w:rsid w:val="006C37FD"/>
    <w:rsid w:val="006D6AF2"/>
    <w:rsid w:val="006E01B1"/>
    <w:rsid w:val="006F0A85"/>
    <w:rsid w:val="006F1CAD"/>
    <w:rsid w:val="006F4987"/>
    <w:rsid w:val="00712A08"/>
    <w:rsid w:val="0072022F"/>
    <w:rsid w:val="00724E60"/>
    <w:rsid w:val="00727610"/>
    <w:rsid w:val="007302B7"/>
    <w:rsid w:val="007318A6"/>
    <w:rsid w:val="00735997"/>
    <w:rsid w:val="007379A7"/>
    <w:rsid w:val="00740EA7"/>
    <w:rsid w:val="00747C90"/>
    <w:rsid w:val="007553C2"/>
    <w:rsid w:val="00761C83"/>
    <w:rsid w:val="00763B44"/>
    <w:rsid w:val="00763C67"/>
    <w:rsid w:val="00771781"/>
    <w:rsid w:val="0079322B"/>
    <w:rsid w:val="00796A48"/>
    <w:rsid w:val="007A0DBA"/>
    <w:rsid w:val="007A702D"/>
    <w:rsid w:val="007B0439"/>
    <w:rsid w:val="007B0602"/>
    <w:rsid w:val="007B173E"/>
    <w:rsid w:val="007B4DC1"/>
    <w:rsid w:val="007C1DBE"/>
    <w:rsid w:val="007C4752"/>
    <w:rsid w:val="007C5796"/>
    <w:rsid w:val="007D75CA"/>
    <w:rsid w:val="007F2D54"/>
    <w:rsid w:val="008062C1"/>
    <w:rsid w:val="008074EA"/>
    <w:rsid w:val="00813329"/>
    <w:rsid w:val="00815AFE"/>
    <w:rsid w:val="008170A0"/>
    <w:rsid w:val="0082629B"/>
    <w:rsid w:val="00842274"/>
    <w:rsid w:val="00844E08"/>
    <w:rsid w:val="008461C7"/>
    <w:rsid w:val="0086556C"/>
    <w:rsid w:val="008828ED"/>
    <w:rsid w:val="008833E7"/>
    <w:rsid w:val="00885433"/>
    <w:rsid w:val="00892EDB"/>
    <w:rsid w:val="008A44BE"/>
    <w:rsid w:val="008B26F9"/>
    <w:rsid w:val="008B441F"/>
    <w:rsid w:val="008B7973"/>
    <w:rsid w:val="008C119D"/>
    <w:rsid w:val="008C30EF"/>
    <w:rsid w:val="008C428A"/>
    <w:rsid w:val="008C5155"/>
    <w:rsid w:val="008D1577"/>
    <w:rsid w:val="008E624C"/>
    <w:rsid w:val="008E7C7A"/>
    <w:rsid w:val="008E7FA6"/>
    <w:rsid w:val="008F192D"/>
    <w:rsid w:val="008F4555"/>
    <w:rsid w:val="008F47B4"/>
    <w:rsid w:val="008F5197"/>
    <w:rsid w:val="008F721E"/>
    <w:rsid w:val="008F78C7"/>
    <w:rsid w:val="00905458"/>
    <w:rsid w:val="00905A2C"/>
    <w:rsid w:val="00907531"/>
    <w:rsid w:val="0091026E"/>
    <w:rsid w:val="00910BC7"/>
    <w:rsid w:val="00922BF0"/>
    <w:rsid w:val="00923711"/>
    <w:rsid w:val="009242F9"/>
    <w:rsid w:val="0093532A"/>
    <w:rsid w:val="00936C8A"/>
    <w:rsid w:val="009457F1"/>
    <w:rsid w:val="00950B5C"/>
    <w:rsid w:val="00957369"/>
    <w:rsid w:val="00966C0D"/>
    <w:rsid w:val="00971701"/>
    <w:rsid w:val="009748DA"/>
    <w:rsid w:val="009832D9"/>
    <w:rsid w:val="00984131"/>
    <w:rsid w:val="0098722E"/>
    <w:rsid w:val="00992F3D"/>
    <w:rsid w:val="009937B2"/>
    <w:rsid w:val="00997856"/>
    <w:rsid w:val="009A5352"/>
    <w:rsid w:val="009C5B12"/>
    <w:rsid w:val="009E0778"/>
    <w:rsid w:val="009E11A7"/>
    <w:rsid w:val="009E2B6F"/>
    <w:rsid w:val="009E5DA3"/>
    <w:rsid w:val="009F0A40"/>
    <w:rsid w:val="00A00BED"/>
    <w:rsid w:val="00A0196D"/>
    <w:rsid w:val="00A07D5E"/>
    <w:rsid w:val="00A10B01"/>
    <w:rsid w:val="00A222A7"/>
    <w:rsid w:val="00A24176"/>
    <w:rsid w:val="00A33D96"/>
    <w:rsid w:val="00A345F0"/>
    <w:rsid w:val="00A371F4"/>
    <w:rsid w:val="00A471A9"/>
    <w:rsid w:val="00A50D1C"/>
    <w:rsid w:val="00A51E21"/>
    <w:rsid w:val="00A5609B"/>
    <w:rsid w:val="00A60559"/>
    <w:rsid w:val="00A7764D"/>
    <w:rsid w:val="00A826B5"/>
    <w:rsid w:val="00A83DBF"/>
    <w:rsid w:val="00A85A72"/>
    <w:rsid w:val="00A91902"/>
    <w:rsid w:val="00A94DCE"/>
    <w:rsid w:val="00AA03EE"/>
    <w:rsid w:val="00AA2654"/>
    <w:rsid w:val="00AB2E80"/>
    <w:rsid w:val="00AB3B05"/>
    <w:rsid w:val="00AD0219"/>
    <w:rsid w:val="00AD6142"/>
    <w:rsid w:val="00AF306E"/>
    <w:rsid w:val="00AF4FAA"/>
    <w:rsid w:val="00B13504"/>
    <w:rsid w:val="00B33652"/>
    <w:rsid w:val="00B34DD6"/>
    <w:rsid w:val="00B42D62"/>
    <w:rsid w:val="00B516BD"/>
    <w:rsid w:val="00B54EA5"/>
    <w:rsid w:val="00B60ABC"/>
    <w:rsid w:val="00B7189A"/>
    <w:rsid w:val="00B80155"/>
    <w:rsid w:val="00B85413"/>
    <w:rsid w:val="00B95070"/>
    <w:rsid w:val="00BA03AE"/>
    <w:rsid w:val="00BA24F0"/>
    <w:rsid w:val="00BB6556"/>
    <w:rsid w:val="00BC48B8"/>
    <w:rsid w:val="00BC711C"/>
    <w:rsid w:val="00BC7257"/>
    <w:rsid w:val="00BD1BB5"/>
    <w:rsid w:val="00BD2093"/>
    <w:rsid w:val="00BD3966"/>
    <w:rsid w:val="00BD498B"/>
    <w:rsid w:val="00BD69A1"/>
    <w:rsid w:val="00BD69AF"/>
    <w:rsid w:val="00BF03B2"/>
    <w:rsid w:val="00BF63F1"/>
    <w:rsid w:val="00C03927"/>
    <w:rsid w:val="00C03E98"/>
    <w:rsid w:val="00C117ED"/>
    <w:rsid w:val="00C11F6A"/>
    <w:rsid w:val="00C141BA"/>
    <w:rsid w:val="00C1570F"/>
    <w:rsid w:val="00C15CBB"/>
    <w:rsid w:val="00C23264"/>
    <w:rsid w:val="00C23362"/>
    <w:rsid w:val="00C43362"/>
    <w:rsid w:val="00C470B3"/>
    <w:rsid w:val="00C47ACE"/>
    <w:rsid w:val="00C50990"/>
    <w:rsid w:val="00C5570C"/>
    <w:rsid w:val="00C61E1E"/>
    <w:rsid w:val="00C662C4"/>
    <w:rsid w:val="00C80936"/>
    <w:rsid w:val="00C84320"/>
    <w:rsid w:val="00CA1702"/>
    <w:rsid w:val="00CA1DC4"/>
    <w:rsid w:val="00CA40F4"/>
    <w:rsid w:val="00CA52D2"/>
    <w:rsid w:val="00CB0442"/>
    <w:rsid w:val="00CB4C8E"/>
    <w:rsid w:val="00CC2986"/>
    <w:rsid w:val="00CD2BFE"/>
    <w:rsid w:val="00CD71C6"/>
    <w:rsid w:val="00CE0362"/>
    <w:rsid w:val="00CE6AAF"/>
    <w:rsid w:val="00CE6B1D"/>
    <w:rsid w:val="00D0571B"/>
    <w:rsid w:val="00D14CBB"/>
    <w:rsid w:val="00D20086"/>
    <w:rsid w:val="00D248F9"/>
    <w:rsid w:val="00D32DAD"/>
    <w:rsid w:val="00D33E80"/>
    <w:rsid w:val="00D34CDF"/>
    <w:rsid w:val="00D34DEE"/>
    <w:rsid w:val="00D35108"/>
    <w:rsid w:val="00D52533"/>
    <w:rsid w:val="00D54C6E"/>
    <w:rsid w:val="00D56F26"/>
    <w:rsid w:val="00D62709"/>
    <w:rsid w:val="00D63D05"/>
    <w:rsid w:val="00D65D04"/>
    <w:rsid w:val="00D66BCD"/>
    <w:rsid w:val="00D70C2B"/>
    <w:rsid w:val="00D71B17"/>
    <w:rsid w:val="00D82E45"/>
    <w:rsid w:val="00D83EDD"/>
    <w:rsid w:val="00D84291"/>
    <w:rsid w:val="00D845C4"/>
    <w:rsid w:val="00D971CD"/>
    <w:rsid w:val="00DA1370"/>
    <w:rsid w:val="00DB17E8"/>
    <w:rsid w:val="00DB2191"/>
    <w:rsid w:val="00DB4AA6"/>
    <w:rsid w:val="00DB6FBC"/>
    <w:rsid w:val="00DC19A1"/>
    <w:rsid w:val="00DC243A"/>
    <w:rsid w:val="00DC6E08"/>
    <w:rsid w:val="00DC70FE"/>
    <w:rsid w:val="00DD52CB"/>
    <w:rsid w:val="00DE1F44"/>
    <w:rsid w:val="00DE4A99"/>
    <w:rsid w:val="00DF139C"/>
    <w:rsid w:val="00DF42C4"/>
    <w:rsid w:val="00E05D7F"/>
    <w:rsid w:val="00E10B0C"/>
    <w:rsid w:val="00E11881"/>
    <w:rsid w:val="00E30AF4"/>
    <w:rsid w:val="00E325D7"/>
    <w:rsid w:val="00E369ED"/>
    <w:rsid w:val="00E36A4D"/>
    <w:rsid w:val="00E53EE5"/>
    <w:rsid w:val="00E545B3"/>
    <w:rsid w:val="00E57132"/>
    <w:rsid w:val="00E57653"/>
    <w:rsid w:val="00E6211F"/>
    <w:rsid w:val="00E63BAE"/>
    <w:rsid w:val="00E666AD"/>
    <w:rsid w:val="00E66913"/>
    <w:rsid w:val="00E70A59"/>
    <w:rsid w:val="00E73DCC"/>
    <w:rsid w:val="00E77DA2"/>
    <w:rsid w:val="00E85423"/>
    <w:rsid w:val="00E960ED"/>
    <w:rsid w:val="00E965F6"/>
    <w:rsid w:val="00EA1C22"/>
    <w:rsid w:val="00EB31A2"/>
    <w:rsid w:val="00EC40E5"/>
    <w:rsid w:val="00EC413F"/>
    <w:rsid w:val="00EC75C3"/>
    <w:rsid w:val="00ED37DA"/>
    <w:rsid w:val="00ED4DBB"/>
    <w:rsid w:val="00EE0ED7"/>
    <w:rsid w:val="00EE591E"/>
    <w:rsid w:val="00EF3EBF"/>
    <w:rsid w:val="00EF558F"/>
    <w:rsid w:val="00EF5BFB"/>
    <w:rsid w:val="00F03881"/>
    <w:rsid w:val="00F07CD1"/>
    <w:rsid w:val="00F141C7"/>
    <w:rsid w:val="00F22BB1"/>
    <w:rsid w:val="00F30266"/>
    <w:rsid w:val="00F33AFD"/>
    <w:rsid w:val="00F40BEF"/>
    <w:rsid w:val="00F410B8"/>
    <w:rsid w:val="00F41904"/>
    <w:rsid w:val="00F44244"/>
    <w:rsid w:val="00F51F05"/>
    <w:rsid w:val="00F5232D"/>
    <w:rsid w:val="00F53337"/>
    <w:rsid w:val="00F6127F"/>
    <w:rsid w:val="00F619DC"/>
    <w:rsid w:val="00F61BE3"/>
    <w:rsid w:val="00F63DD6"/>
    <w:rsid w:val="00F81076"/>
    <w:rsid w:val="00F811A5"/>
    <w:rsid w:val="00F8437A"/>
    <w:rsid w:val="00F91CD5"/>
    <w:rsid w:val="00F96128"/>
    <w:rsid w:val="00FA05E3"/>
    <w:rsid w:val="00FA2194"/>
    <w:rsid w:val="00FA60DF"/>
    <w:rsid w:val="00FB57DF"/>
    <w:rsid w:val="00FB5CCC"/>
    <w:rsid w:val="00FC3BD4"/>
    <w:rsid w:val="00FC41EA"/>
    <w:rsid w:val="00FC4A21"/>
    <w:rsid w:val="00FC6FDC"/>
    <w:rsid w:val="00FC704E"/>
    <w:rsid w:val="00FD4307"/>
    <w:rsid w:val="00FE422E"/>
    <w:rsid w:val="00FE6871"/>
    <w:rsid w:val="00FE74CF"/>
    <w:rsid w:val="00FF1A56"/>
    <w:rsid w:val="00FF3035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1297"/>
    <o:shapelayout v:ext="edit">
      <o:idmap v:ext="edit" data="1"/>
    </o:shapelayout>
  </w:shapeDefaults>
  <w:decimalSymbol w:val="."/>
  <w:listSeparator w:val=","/>
  <w14:docId w14:val="1A0B2597"/>
  <w15:docId w15:val="{98AD0585-34FB-4C45-8AD2-9DA342B8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A4D"/>
  </w:style>
  <w:style w:type="paragraph" w:styleId="Footer">
    <w:name w:val="footer"/>
    <w:basedOn w:val="Normal"/>
    <w:link w:val="FooterChar"/>
    <w:uiPriority w:val="99"/>
    <w:unhideWhenUsed/>
    <w:rsid w:val="00E3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4D"/>
  </w:style>
  <w:style w:type="character" w:styleId="CommentReference">
    <w:name w:val="annotation reference"/>
    <w:basedOn w:val="DefaultParagraphFont"/>
    <w:uiPriority w:val="99"/>
    <w:semiHidden/>
    <w:unhideWhenUsed/>
    <w:rsid w:val="00205F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F6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F6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F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3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F55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F558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16FA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6FA7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7C25-CD34-4D44-B3F1-99AD9FC8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Beckett University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Caroline (GPR)</dc:creator>
  <cp:keywords/>
  <dc:description/>
  <cp:lastModifiedBy>Bradford, Susie</cp:lastModifiedBy>
  <cp:revision>7</cp:revision>
  <dcterms:created xsi:type="dcterms:W3CDTF">2024-05-29T15:33:00Z</dcterms:created>
  <dcterms:modified xsi:type="dcterms:W3CDTF">2024-08-06T10:39:00Z</dcterms:modified>
</cp:coreProperties>
</file>