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610" w:rsidP="001B47D7" w:rsidRDefault="00466610" w14:paraId="6951B4F2" w14:textId="77777777">
      <w:pPr>
        <w:tabs>
          <w:tab w:val="right" w:pos="0"/>
        </w:tabs>
        <w:spacing w:after="120"/>
        <w:ind w:left="0" w:right="-45" w:firstLine="0"/>
        <w:jc w:val="left"/>
        <w:rPr>
          <w:b/>
          <w:color w:val="000000"/>
          <w:sz w:val="28"/>
          <w:szCs w:val="26"/>
        </w:rPr>
      </w:pPr>
      <w:r w:rsidRPr="00C86521">
        <w:rPr>
          <w:rFonts w:cs="Arial"/>
          <w:b/>
          <w:color w:val="7030A0"/>
          <w:sz w:val="28"/>
          <w:szCs w:val="26"/>
        </w:rPr>
        <w:t>Purpose</w:t>
      </w:r>
    </w:p>
    <w:p w:rsidR="00903547" w:rsidP="003D5AAA" w:rsidRDefault="00466610" w14:paraId="6EC702C3" w14:textId="4777E044">
      <w:pPr>
        <w:spacing w:after="120"/>
        <w:ind w:left="0" w:firstLine="0"/>
        <w:jc w:val="left"/>
        <w:rPr>
          <w:bCs/>
        </w:rPr>
      </w:pPr>
      <w:r w:rsidRPr="00466610">
        <w:rPr>
          <w:bCs/>
        </w:rPr>
        <w:t>The Finance, Staffing and Resource Committee</w:t>
      </w:r>
      <w:r w:rsidR="00903547">
        <w:rPr>
          <w:bCs/>
        </w:rPr>
        <w:t xml:space="preserve"> (FSRC)</w:t>
      </w:r>
      <w:r w:rsidRPr="00466610">
        <w:rPr>
          <w:bCs/>
        </w:rPr>
        <w:t xml:space="preserve"> </w:t>
      </w:r>
      <w:r w:rsidR="00D44439">
        <w:rPr>
          <w:bCs/>
        </w:rPr>
        <w:t xml:space="preserve">is responsible for </w:t>
      </w:r>
      <w:r w:rsidR="00903547">
        <w:rPr>
          <w:bCs/>
        </w:rPr>
        <w:t xml:space="preserve">overseeing, on behalf of </w:t>
      </w:r>
      <w:r w:rsidR="00D44439">
        <w:rPr>
          <w:bCs/>
        </w:rPr>
        <w:t xml:space="preserve">the Board </w:t>
      </w:r>
      <w:r w:rsidR="00903547">
        <w:rPr>
          <w:bCs/>
        </w:rPr>
        <w:t xml:space="preserve">of Governors (the Board), the following strategic areas: </w:t>
      </w:r>
    </w:p>
    <w:p w:rsidRPr="00C86521" w:rsidR="00903547" w:rsidP="001B47D7" w:rsidRDefault="00903547" w14:paraId="64034359" w14:textId="48195ABE">
      <w:pPr>
        <w:pStyle w:val="ListParagraph"/>
        <w:numPr>
          <w:ilvl w:val="0"/>
          <w:numId w:val="6"/>
        </w:numPr>
        <w:jc w:val="left"/>
        <w:rPr>
          <w:bCs/>
        </w:rPr>
      </w:pPr>
      <w:r w:rsidRPr="00C86521">
        <w:rPr>
          <w:bCs/>
        </w:rPr>
        <w:t xml:space="preserve">the University’s </w:t>
      </w:r>
      <w:r w:rsidRPr="00C86521" w:rsidR="00D44439">
        <w:rPr>
          <w:bCs/>
        </w:rPr>
        <w:t xml:space="preserve">financial strategy, the </w:t>
      </w:r>
      <w:r w:rsidRPr="00C86521" w:rsidR="00C86521">
        <w:rPr>
          <w:bCs/>
        </w:rPr>
        <w:t xml:space="preserve">financial sustainability </w:t>
      </w:r>
      <w:r w:rsidRPr="00C86521" w:rsidR="00D44439">
        <w:rPr>
          <w:bCs/>
        </w:rPr>
        <w:t>of the institution and the</w:t>
      </w:r>
      <w:r w:rsidRPr="00C86521" w:rsidR="00C86521">
        <w:rPr>
          <w:bCs/>
        </w:rPr>
        <w:t xml:space="preserve"> </w:t>
      </w:r>
      <w:r w:rsidRPr="00C86521" w:rsidR="00D44439">
        <w:rPr>
          <w:bCs/>
        </w:rPr>
        <w:t xml:space="preserve">safeguarding of its </w:t>
      </w:r>
      <w:proofErr w:type="gramStart"/>
      <w:r w:rsidRPr="00C86521" w:rsidR="00D44439">
        <w:rPr>
          <w:bCs/>
        </w:rPr>
        <w:t>assets</w:t>
      </w:r>
      <w:r w:rsidR="003D5AAA">
        <w:rPr>
          <w:bCs/>
        </w:rPr>
        <w:t>;</w:t>
      </w:r>
      <w:proofErr w:type="gramEnd"/>
      <w:r w:rsidRPr="00C86521" w:rsidR="00D44439">
        <w:rPr>
          <w:bCs/>
        </w:rPr>
        <w:t xml:space="preserve"> </w:t>
      </w:r>
    </w:p>
    <w:p w:rsidRPr="003D5AAA" w:rsidR="003D5AAA" w:rsidP="003D5AAA" w:rsidRDefault="00C86521" w14:paraId="0DA262BC" w14:textId="60B5441E">
      <w:pPr>
        <w:pStyle w:val="ListParagraph"/>
        <w:numPr>
          <w:ilvl w:val="0"/>
          <w:numId w:val="6"/>
        </w:numPr>
        <w:jc w:val="left"/>
        <w:rPr>
          <w:bCs/>
        </w:rPr>
      </w:pPr>
      <w:r w:rsidRPr="003D5AAA">
        <w:rPr>
          <w:bCs/>
        </w:rPr>
        <w:t>Human Resource</w:t>
      </w:r>
      <w:r w:rsidRPr="003D5AAA" w:rsidR="00D44439">
        <w:rPr>
          <w:bCs/>
        </w:rPr>
        <w:t xml:space="preserve">s </w:t>
      </w:r>
      <w:r w:rsidRPr="003D5AAA">
        <w:rPr>
          <w:bCs/>
        </w:rPr>
        <w:t>matters including</w:t>
      </w:r>
      <w:r w:rsidR="0056235B">
        <w:rPr>
          <w:bCs/>
        </w:rPr>
        <w:t xml:space="preserve"> </w:t>
      </w:r>
      <w:r w:rsidRPr="003D5AAA" w:rsidR="00466610">
        <w:rPr>
          <w:bCs/>
        </w:rPr>
        <w:t>health</w:t>
      </w:r>
      <w:r w:rsidRPr="003D5AAA">
        <w:rPr>
          <w:bCs/>
        </w:rPr>
        <w:t>,</w:t>
      </w:r>
      <w:r w:rsidRPr="003D5AAA" w:rsidR="00466610">
        <w:rPr>
          <w:bCs/>
        </w:rPr>
        <w:t xml:space="preserve"> </w:t>
      </w:r>
      <w:r w:rsidRPr="003D5AAA">
        <w:rPr>
          <w:bCs/>
        </w:rPr>
        <w:t xml:space="preserve">safety </w:t>
      </w:r>
      <w:r w:rsidRPr="003D5AAA" w:rsidR="00466610">
        <w:rPr>
          <w:bCs/>
        </w:rPr>
        <w:t xml:space="preserve">and wellbeing and </w:t>
      </w:r>
      <w:r w:rsidRPr="003D5AAA">
        <w:rPr>
          <w:bCs/>
        </w:rPr>
        <w:t>equality, diversity and inclusion</w:t>
      </w:r>
      <w:r w:rsidRPr="003D5AAA" w:rsidR="001B47D7">
        <w:rPr>
          <w:bCs/>
        </w:rPr>
        <w:t xml:space="preserve"> (EDI)</w:t>
      </w:r>
      <w:r w:rsidRPr="003D5AAA">
        <w:rPr>
          <w:bCs/>
        </w:rPr>
        <w:t>; and</w:t>
      </w:r>
    </w:p>
    <w:p w:rsidRPr="003D5AAA" w:rsidR="00C86521" w:rsidP="003D5AAA" w:rsidRDefault="00C86521" w14:paraId="36ED1646" w14:textId="3658F456">
      <w:pPr>
        <w:pStyle w:val="ListParagraph"/>
        <w:numPr>
          <w:ilvl w:val="0"/>
          <w:numId w:val="6"/>
        </w:numPr>
        <w:jc w:val="left"/>
        <w:rPr>
          <w:bCs/>
        </w:rPr>
      </w:pPr>
      <w:r w:rsidRPr="003D5AAA">
        <w:rPr>
          <w:bCs/>
        </w:rPr>
        <w:t>the University’s Estate and digital infrastructure.</w:t>
      </w:r>
    </w:p>
    <w:p w:rsidR="007D1669" w:rsidP="001B47D7" w:rsidRDefault="007D1669" w14:paraId="191316E4" w14:textId="77777777">
      <w:pPr>
        <w:ind w:left="0" w:firstLine="0"/>
        <w:jc w:val="left"/>
        <w:rPr>
          <w:i/>
        </w:rPr>
      </w:pPr>
    </w:p>
    <w:p w:rsidRPr="00C86521" w:rsidR="00C86521" w:rsidP="001B47D7" w:rsidRDefault="00C86521" w14:paraId="10D45D77" w14:textId="77777777">
      <w:pPr>
        <w:tabs>
          <w:tab w:val="right" w:pos="0"/>
        </w:tabs>
        <w:spacing w:after="120"/>
        <w:ind w:left="0" w:right="-45" w:firstLine="0"/>
        <w:jc w:val="left"/>
        <w:rPr>
          <w:rFonts w:cs="Arial"/>
          <w:b/>
          <w:color w:val="7030A0"/>
          <w:sz w:val="28"/>
          <w:szCs w:val="26"/>
        </w:rPr>
      </w:pPr>
      <w:r w:rsidRPr="00C86521">
        <w:rPr>
          <w:rFonts w:cs="Arial"/>
          <w:b/>
          <w:color w:val="7030A0"/>
          <w:sz w:val="28"/>
          <w:szCs w:val="26"/>
        </w:rPr>
        <w:t xml:space="preserve">Delegation of Authority </w:t>
      </w:r>
    </w:p>
    <w:p w:rsidR="008B4C93" w:rsidP="001B47D7" w:rsidRDefault="00C86521" w14:paraId="36AC93F2" w14:textId="7234A4F5">
      <w:pPr>
        <w:spacing w:after="120"/>
        <w:jc w:val="left"/>
      </w:pPr>
      <w:r>
        <w:t xml:space="preserve">The </w:t>
      </w:r>
      <w:r w:rsidR="00E7414F">
        <w:t xml:space="preserve">Committee has </w:t>
      </w:r>
      <w:r>
        <w:t xml:space="preserve">delegated </w:t>
      </w:r>
      <w:r w:rsidR="00E7414F">
        <w:t>authority</w:t>
      </w:r>
      <w:r w:rsidR="00A668EF">
        <w:t xml:space="preserve"> to</w:t>
      </w:r>
      <w:r w:rsidR="00E7414F">
        <w:t>:</w:t>
      </w:r>
    </w:p>
    <w:p w:rsidR="00C86521" w:rsidP="00ED018C" w:rsidRDefault="00C86521" w14:paraId="13CFDA72" w14:textId="5B7F5230">
      <w:pPr>
        <w:pStyle w:val="ListParagraph"/>
        <w:numPr>
          <w:ilvl w:val="0"/>
          <w:numId w:val="7"/>
        </w:numPr>
        <w:tabs>
          <w:tab w:val="left" w:pos="5245"/>
        </w:tabs>
        <w:spacing w:after="120"/>
        <w:ind w:left="357" w:hanging="357"/>
        <w:contextualSpacing w:val="0"/>
        <w:jc w:val="left"/>
      </w:pPr>
      <w:r>
        <w:t xml:space="preserve">approve the </w:t>
      </w:r>
      <w:r w:rsidR="001B47D7">
        <w:t>Treasury Management Policy</w:t>
      </w:r>
      <w:r w:rsidR="00411938">
        <w:t xml:space="preserve"> (</w:t>
      </w:r>
      <w:r>
        <w:t>and oversee its implementation, development, and review</w:t>
      </w:r>
      <w:r w:rsidR="00411938">
        <w:t>)</w:t>
      </w:r>
      <w:r>
        <w:t xml:space="preserve"> including </w:t>
      </w:r>
      <w:r w:rsidR="0010232F">
        <w:t xml:space="preserve">any new borrowing and </w:t>
      </w:r>
      <w:r>
        <w:t>the appointment</w:t>
      </w:r>
      <w:r w:rsidR="00180E5A">
        <w:t>/</w:t>
      </w:r>
      <w:r>
        <w:t>review of any cash investment management services</w:t>
      </w:r>
      <w:r w:rsidR="001B47D7">
        <w:t>.</w:t>
      </w:r>
    </w:p>
    <w:p w:rsidR="00D40D75" w:rsidP="00D40D75" w:rsidRDefault="00D40D75" w14:paraId="0CF40AA6" w14:textId="3CE0F27A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To</w:t>
      </w:r>
      <w:r w:rsidRPr="003517DB">
        <w:t xml:space="preserve"> approve the appointment</w:t>
      </w:r>
      <w:r>
        <w:t xml:space="preserve"> of bankers and professional </w:t>
      </w:r>
      <w:r w:rsidR="00180E5A">
        <w:t xml:space="preserve">financial </w:t>
      </w:r>
      <w:r>
        <w:t xml:space="preserve">advisers (excluding the external auditors), and to oversee the review of their performance. </w:t>
      </w:r>
    </w:p>
    <w:p w:rsidR="003266AB" w:rsidP="003266AB" w:rsidRDefault="003266AB" w14:paraId="2623066A" w14:textId="77777777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 xml:space="preserve">To approve discrete capital projects estimated to cost between £1.5 million and £10 million over the life of the project </w:t>
      </w:r>
    </w:p>
    <w:p w:rsidR="003266AB" w:rsidP="003266AB" w:rsidRDefault="003266AB" w14:paraId="28B9D6CB" w14:textId="44F002CF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To approve any proposed changes of more than £1.5 million, or 10%, in the size of a previously agreed project</w:t>
      </w:r>
      <w:r w:rsidR="00381FA1">
        <w:t xml:space="preserve"> (up to a value of £10 million)</w:t>
      </w:r>
      <w:r>
        <w:t>.</w:t>
      </w:r>
    </w:p>
    <w:p w:rsidR="003266AB" w:rsidP="003266AB" w:rsidRDefault="003266AB" w14:paraId="7C71EBC1" w14:textId="0042875E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To authorise the acquisition or disposal of property, or the execution of long-term property commitments, the value of which is between £1</w:t>
      </w:r>
      <w:r w:rsidR="00381FA1">
        <w:t>.5</w:t>
      </w:r>
      <w:r>
        <w:t xml:space="preserve"> million and £10 million</w:t>
      </w:r>
      <w:r w:rsidR="008816EC">
        <w:t>.</w:t>
      </w:r>
    </w:p>
    <w:p w:rsidRPr="00C83F44" w:rsidR="00381FA1" w:rsidP="00381FA1" w:rsidRDefault="00381FA1" w14:paraId="1752F053" w14:textId="77777777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jc w:val="left"/>
      </w:pPr>
      <w:r w:rsidRPr="00C83F44">
        <w:t>To monitor the level and collection of debt, and to authorise the write-off of individual debts in accordance with the limit set out in the financial regulations; [£10,000+].</w:t>
      </w:r>
    </w:p>
    <w:p w:rsidR="00492246" w:rsidP="00492246" w:rsidRDefault="00072BBA" w14:paraId="2E6FC0FA" w14:textId="2581A4E7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  <w:rPr/>
      </w:pPr>
      <w:r w:rsidR="09449E23">
        <w:rPr/>
        <w:t>T</w:t>
      </w:r>
      <w:r w:rsidR="712A373D">
        <w:rPr/>
        <w:t>o approve the establishment and dissolution of companies wholly or partly owned by the University, including the University’s equity holding, and to periodically monitor the financial operation of such companies</w:t>
      </w:r>
      <w:r w:rsidR="7D0A80C9">
        <w:rPr/>
        <w:t>.</w:t>
      </w:r>
      <w:r w:rsidR="43992F60">
        <w:rPr/>
        <w:t xml:space="preserve"> </w:t>
      </w:r>
    </w:p>
    <w:p w:rsidR="005009E8" w:rsidP="005009E8" w:rsidRDefault="001B47D7" w14:paraId="47137468" w14:textId="114C522F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="00C86521">
        <w:t>o</w:t>
      </w:r>
      <w:r>
        <w:t xml:space="preserve"> </w:t>
      </w:r>
      <w:r w:rsidR="00C86521">
        <w:t xml:space="preserve">approve </w:t>
      </w:r>
      <w:r w:rsidR="008E2C2A">
        <w:t xml:space="preserve">Leeds Beckett Students’ Union Ltd’s </w:t>
      </w:r>
      <w:r w:rsidR="00C86521">
        <w:t xml:space="preserve">annual </w:t>
      </w:r>
      <w:r w:rsidR="008E2C2A">
        <w:t xml:space="preserve">budget and </w:t>
      </w:r>
      <w:r w:rsidR="00C86521">
        <w:t>block grant allocat</w:t>
      </w:r>
      <w:r w:rsidR="008E2C2A">
        <w:t>ion</w:t>
      </w:r>
      <w:r w:rsidR="00C80171">
        <w:t>.</w:t>
      </w:r>
      <w:r w:rsidR="00C86521">
        <w:t xml:space="preserve">  </w:t>
      </w:r>
    </w:p>
    <w:p w:rsidRPr="00A4433E" w:rsidR="002E601A" w:rsidP="380B1992" w:rsidRDefault="002E601A" w14:paraId="3A9AD90D" w14:textId="0FA853BC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  <w:rPr/>
      </w:pPr>
      <w:r w:rsidR="72E5CFEF">
        <w:rPr/>
        <w:t xml:space="preserve">To approve the framework for the pay and conditions of service of all staff other than the Vice-Chancellor, the Clerk, the Deputy Vice-Chancellor(s), and any other holders of senior posts. </w:t>
      </w:r>
    </w:p>
    <w:p w:rsidR="007A46A7" w:rsidP="380B1992" w:rsidRDefault="007A46A7" w14:paraId="6DBE1871" w14:textId="267B6AC4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 xml:space="preserve">To approve the </w:t>
      </w:r>
      <w:r w:rsidR="00805638">
        <w:t>Safety, Health, And Wellbeing Policy</w:t>
      </w:r>
      <w:r>
        <w:t>, and oversee its implementation development, and review;</w:t>
      </w:r>
      <w:r w:rsidR="00487111">
        <w:t xml:space="preserve"> and</w:t>
      </w:r>
    </w:p>
    <w:p w:rsidR="007A46A7" w:rsidP="007A46A7" w:rsidRDefault="007A46A7" w14:paraId="79470881" w14:textId="11DF3CE8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 xml:space="preserve">approve the </w:t>
      </w:r>
      <w:r w:rsidR="00283EEA">
        <w:t>EDI</w:t>
      </w:r>
      <w:r w:rsidR="006C08E1">
        <w:t xml:space="preserve"> </w:t>
      </w:r>
      <w:r>
        <w:t xml:space="preserve">Policy, and to oversee its implementation, development, and review. </w:t>
      </w:r>
    </w:p>
    <w:p w:rsidRPr="00CE2FD0" w:rsidR="00CE2FD0" w:rsidP="00CE2FD0" w:rsidRDefault="00CE2FD0" w14:paraId="7709FF73" w14:textId="145B5D68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jc w:val="left"/>
      </w:pPr>
      <w:r w:rsidRPr="00CE2FD0">
        <w:rPr>
          <w:b/>
          <w:bCs/>
        </w:rPr>
        <w:t>Chair’s action:</w:t>
      </w:r>
      <w:r w:rsidRPr="00CE2FD0">
        <w:t xml:space="preserve">  In exceptional circumstances, the Chair shall have authority to act between meetings after consulting with the University Registrar &amp; Secretary who will liaise with the appropriate University Executive Team (UET) lead. </w:t>
      </w:r>
    </w:p>
    <w:p w:rsidRPr="000C4DDD" w:rsidR="00CE2FD0" w:rsidP="00CE2FD0" w:rsidRDefault="00CE2FD0" w14:paraId="096E278F" w14:textId="13BAFA82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jc w:val="left"/>
      </w:pPr>
      <w:r w:rsidRPr="000C4DDD">
        <w:t xml:space="preserve">The Chair has authority to approve </w:t>
      </w:r>
      <w:r w:rsidRPr="000C4DDD" w:rsidR="0010232F">
        <w:t>new income streams and expenditure commitments</w:t>
      </w:r>
      <w:r w:rsidRPr="000C4DDD">
        <w:t xml:space="preserve"> </w:t>
      </w:r>
      <w:r w:rsidRPr="000C4DDD" w:rsidR="00DF0140">
        <w:t xml:space="preserve">(other than capital expenditure) </w:t>
      </w:r>
      <w:r w:rsidRPr="000C4DDD" w:rsidR="0010232F">
        <w:t xml:space="preserve">with a value of </w:t>
      </w:r>
      <w:r w:rsidRPr="000C4DDD">
        <w:t xml:space="preserve">£1m </w:t>
      </w:r>
      <w:r w:rsidRPr="000C4DDD" w:rsidR="00332495">
        <w:t>+</w:t>
      </w:r>
      <w:r w:rsidRPr="000C4DDD" w:rsidR="0010232F">
        <w:t>.</w:t>
      </w:r>
    </w:p>
    <w:p w:rsidRPr="004C121A" w:rsidR="0035440D" w:rsidP="00C80171" w:rsidRDefault="0035440D" w14:paraId="22C2EDD0" w14:textId="54D95138">
      <w:pPr>
        <w:pStyle w:val="ListParagraph"/>
        <w:numPr>
          <w:ilvl w:val="0"/>
          <w:numId w:val="7"/>
        </w:numPr>
        <w:spacing w:after="120"/>
        <w:ind w:left="357" w:hanging="357"/>
        <w:contextualSpacing w:val="0"/>
        <w:jc w:val="left"/>
      </w:pPr>
      <w:bookmarkStart w:name="_Hlk205543177" w:id="0"/>
      <w:r>
        <w:t xml:space="preserve">Each instance where delegated authority has been exercised </w:t>
      </w:r>
      <w:r w:rsidRPr="004C121A">
        <w:t>shall</w:t>
      </w:r>
      <w:r>
        <w:t xml:space="preserve"> be</w:t>
      </w:r>
      <w:r w:rsidRPr="004C121A">
        <w:t xml:space="preserve"> report</w:t>
      </w:r>
      <w:r>
        <w:t>ed</w:t>
      </w:r>
      <w:r w:rsidRPr="004C121A">
        <w:t xml:space="preserve"> to the </w:t>
      </w:r>
      <w:r w:rsidR="003765CC">
        <w:t>Committee</w:t>
      </w:r>
      <w:r w:rsidRPr="004C121A">
        <w:t xml:space="preserve"> </w:t>
      </w:r>
      <w:r>
        <w:t xml:space="preserve">at the following meeting. </w:t>
      </w:r>
      <w:r w:rsidRPr="004C121A">
        <w:t xml:space="preserve">  </w:t>
      </w:r>
    </w:p>
    <w:bookmarkEnd w:id="0"/>
    <w:p w:rsidR="001B47D7" w:rsidP="00A006D4" w:rsidRDefault="001B47D7" w14:paraId="7E7C7E84" w14:textId="77777777">
      <w:pPr>
        <w:pStyle w:val="ListParagraph"/>
        <w:spacing w:after="120"/>
        <w:ind w:left="360" w:firstLine="0"/>
        <w:contextualSpacing w:val="0"/>
        <w:jc w:val="left"/>
      </w:pPr>
    </w:p>
    <w:p w:rsidR="00E7414F" w:rsidP="001B47D7" w:rsidRDefault="00A4433E" w14:paraId="15B46D14" w14:textId="44B93528">
      <w:pPr>
        <w:spacing w:after="120"/>
        <w:jc w:val="left"/>
        <w:rPr>
          <w:rFonts w:cs="Arial"/>
          <w:b/>
          <w:color w:val="7030A0"/>
          <w:sz w:val="28"/>
          <w:szCs w:val="26"/>
        </w:rPr>
      </w:pPr>
      <w:r>
        <w:rPr>
          <w:rFonts w:cs="Arial"/>
          <w:b/>
          <w:color w:val="7030A0"/>
          <w:sz w:val="28"/>
          <w:szCs w:val="26"/>
        </w:rPr>
        <w:t>Duties</w:t>
      </w:r>
    </w:p>
    <w:p w:rsidRPr="00A4433E" w:rsidR="00E7414F" w:rsidP="001B47D7" w:rsidRDefault="00E7414F" w14:paraId="45C95AA7" w14:textId="77777777">
      <w:pPr>
        <w:spacing w:after="120"/>
        <w:jc w:val="left"/>
        <w:rPr>
          <w:b/>
          <w:bCs/>
        </w:rPr>
      </w:pPr>
      <w:r w:rsidRPr="00A4433E">
        <w:rPr>
          <w:b/>
          <w:bCs/>
        </w:rPr>
        <w:t>Finance</w:t>
      </w:r>
    </w:p>
    <w:p w:rsidR="00705497" w:rsidP="001B47D7" w:rsidRDefault="00A4433E" w14:paraId="2F4A9B4C" w14:textId="054FDA87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Pr="004F3038" w:rsidR="008B4C93">
        <w:t xml:space="preserve">o consider the </w:t>
      </w:r>
      <w:r w:rsidRPr="004F3038" w:rsidR="009079B8">
        <w:t xml:space="preserve">proposed </w:t>
      </w:r>
      <w:r w:rsidRPr="004F3038" w:rsidR="008B4C93">
        <w:t>annual revenue and capital</w:t>
      </w:r>
      <w:r w:rsidRPr="004F3038" w:rsidR="00AC617E">
        <w:t xml:space="preserve"> budgets </w:t>
      </w:r>
      <w:r w:rsidRPr="004F3038" w:rsidR="000F1DCA">
        <w:t>and longer</w:t>
      </w:r>
      <w:r w:rsidRPr="004F3038" w:rsidR="00AC617E">
        <w:t>-term</w:t>
      </w:r>
      <w:r w:rsidRPr="004F3038" w:rsidR="008B4C93">
        <w:t xml:space="preserve"> projections</w:t>
      </w:r>
      <w:r w:rsidRPr="004F3038" w:rsidR="00684B38">
        <w:t>,</w:t>
      </w:r>
      <w:r w:rsidRPr="004F3038" w:rsidR="008B4C93">
        <w:t xml:space="preserve"> and</w:t>
      </w:r>
      <w:r w:rsidRPr="004F3038" w:rsidR="00E7414F">
        <w:t xml:space="preserve"> to</w:t>
      </w:r>
      <w:r w:rsidRPr="004F3038" w:rsidR="008B4C93">
        <w:t xml:space="preserve"> make recommendations to the Board regarding their approval</w:t>
      </w:r>
      <w:r>
        <w:t>.</w:t>
      </w:r>
      <w:r w:rsidRPr="004F3038" w:rsidR="009079B8">
        <w:t xml:space="preserve"> </w:t>
      </w:r>
    </w:p>
    <w:p w:rsidR="006127F4" w:rsidP="006127F4" w:rsidRDefault="006127F4" w14:paraId="7A3930A2" w14:textId="60966DBC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 xml:space="preserve">To recommend discrete capital projects estimated to cost £10 million+ over the life of the project </w:t>
      </w:r>
    </w:p>
    <w:p w:rsidR="006127F4" w:rsidP="006127F4" w:rsidRDefault="006127F4" w14:paraId="7F0B9ED9" w14:textId="7D42B4EB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 xml:space="preserve">To </w:t>
      </w:r>
      <w:r w:rsidR="00A75674">
        <w:t>recommend</w:t>
      </w:r>
      <w:r>
        <w:t xml:space="preserve"> any proposed changes </w:t>
      </w:r>
      <w:r w:rsidR="00440F87">
        <w:t>over</w:t>
      </w:r>
      <w:r w:rsidR="00A75674">
        <w:t xml:space="preserve"> £10 million</w:t>
      </w:r>
      <w:r w:rsidR="00440F87">
        <w:t xml:space="preserve"> </w:t>
      </w:r>
      <w:r>
        <w:t>in the size of a previously agreed project</w:t>
      </w:r>
      <w:r w:rsidR="00440F87">
        <w:t xml:space="preserve"> to the Board for approval</w:t>
      </w:r>
      <w:r>
        <w:t>.</w:t>
      </w:r>
      <w:r w:rsidRPr="00A75674" w:rsidR="00A75674">
        <w:t xml:space="preserve"> </w:t>
      </w:r>
    </w:p>
    <w:p w:rsidR="006127F4" w:rsidP="006127F4" w:rsidRDefault="006127F4" w14:paraId="7BD9EF87" w14:textId="314ABBBD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 xml:space="preserve">To </w:t>
      </w:r>
      <w:r w:rsidR="00440F87">
        <w:t>recommend</w:t>
      </w:r>
      <w:r>
        <w:t xml:space="preserve"> the acquisition or disposal of property, or the execution of long-term property commitments, the value of which is </w:t>
      </w:r>
      <w:r w:rsidR="00440F87">
        <w:t>in excess of</w:t>
      </w:r>
      <w:r>
        <w:t xml:space="preserve"> £10 million</w:t>
      </w:r>
      <w:r w:rsidR="00440F87">
        <w:t xml:space="preserve"> to the Board for approval</w:t>
      </w:r>
      <w:r>
        <w:t>.</w:t>
      </w:r>
    </w:p>
    <w:p w:rsidRPr="004F3038" w:rsidR="008B4C93" w:rsidP="001B47D7" w:rsidRDefault="00A4433E" w14:paraId="64EC013E" w14:textId="5ECACD3E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Pr="004F3038" w:rsidR="008B4C93">
        <w:t>o consider the management accounts</w:t>
      </w:r>
      <w:r w:rsidRPr="004F3038" w:rsidR="00684B38">
        <w:t>,</w:t>
      </w:r>
      <w:r w:rsidRPr="004F3038" w:rsidR="008B4C93">
        <w:t xml:space="preserve"> and</w:t>
      </w:r>
      <w:r w:rsidRPr="004F3038" w:rsidR="00E7414F">
        <w:t xml:space="preserve"> to</w:t>
      </w:r>
      <w:r w:rsidRPr="004F3038" w:rsidR="008B4C93">
        <w:t xml:space="preserve"> advise the Board regarding the</w:t>
      </w:r>
      <w:r w:rsidRPr="004F3038" w:rsidR="00FA511A">
        <w:t xml:space="preserve"> financial performance and</w:t>
      </w:r>
      <w:r w:rsidRPr="004F3038" w:rsidR="008B4C93">
        <w:t xml:space="preserve"> solvency of the institution</w:t>
      </w:r>
      <w:r>
        <w:t>.</w:t>
      </w:r>
      <w:r w:rsidRPr="004F3038" w:rsidR="009079B8">
        <w:t xml:space="preserve"> </w:t>
      </w:r>
    </w:p>
    <w:p w:rsidRPr="004F3038" w:rsidR="009079B8" w:rsidP="001B47D7" w:rsidRDefault="00A4433E" w14:paraId="78DD2C89" w14:textId="0B744353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Pr="004F3038" w:rsidR="009079B8">
        <w:t>o consider the draft</w:t>
      </w:r>
      <w:r w:rsidRPr="004F3038" w:rsidR="00573EBD">
        <w:t xml:space="preserve"> annual</w:t>
      </w:r>
      <w:r w:rsidRPr="004F3038" w:rsidR="009079B8">
        <w:t xml:space="preserve"> </w:t>
      </w:r>
      <w:r w:rsidRPr="004F3038" w:rsidR="006E5437">
        <w:t>Financial Statements</w:t>
      </w:r>
      <w:r w:rsidR="006E5437">
        <w:t xml:space="preserve"> </w:t>
      </w:r>
      <w:r w:rsidR="00D13734">
        <w:t>and their accuracy as an accounting record and statement of the University’s financial performance</w:t>
      </w:r>
      <w:r w:rsidRPr="004F3038" w:rsidR="00684B38">
        <w:t>,</w:t>
      </w:r>
      <w:r w:rsidRPr="004F3038" w:rsidR="00573EBD">
        <w:t xml:space="preserve"> </w:t>
      </w:r>
      <w:r w:rsidRPr="00C86521" w:rsidR="00D339DE">
        <w:rPr>
          <w:rFonts w:eastAsia="Aptos" w:cs="Calibri"/>
        </w:rPr>
        <w:t>including the Statement of Principle Accounting Policies and Notes to the Financial Statements,</w:t>
      </w:r>
      <w:r w:rsidR="0042649E">
        <w:rPr>
          <w:rFonts w:eastAsia="Aptos" w:cs="Calibri"/>
        </w:rPr>
        <w:t xml:space="preserve"> </w:t>
      </w:r>
      <w:r w:rsidRPr="004F3038" w:rsidR="00573EBD">
        <w:t xml:space="preserve">and </w:t>
      </w:r>
      <w:r w:rsidRPr="004F3038" w:rsidR="00E7414F">
        <w:t xml:space="preserve">to </w:t>
      </w:r>
      <w:r w:rsidRPr="004F3038" w:rsidR="00573EBD">
        <w:t>make recommendations to th</w:t>
      </w:r>
      <w:r w:rsidRPr="004F3038" w:rsidR="00E7414F">
        <w:t>e Board regarding their approval</w:t>
      </w:r>
      <w:r>
        <w:t>.</w:t>
      </w:r>
      <w:r w:rsidRPr="004F3038" w:rsidR="00573EBD">
        <w:t xml:space="preserve"> </w:t>
      </w:r>
    </w:p>
    <w:p w:rsidRPr="004F3038" w:rsidR="00D339DE" w:rsidP="001B47D7" w:rsidRDefault="00A4433E" w14:paraId="67B45878" w14:textId="0E30DF28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rPr>
          <w:rFonts w:eastAsia="Aptos" w:cs="Calibri"/>
        </w:rPr>
        <w:t>T</w:t>
      </w:r>
      <w:r w:rsidRPr="00C86521" w:rsidR="00D339DE">
        <w:rPr>
          <w:rFonts w:eastAsia="Aptos" w:cs="Calibri"/>
        </w:rPr>
        <w:t>o consider the annual management letter of the External Auditor regarding the review of the University’s accounting policies</w:t>
      </w:r>
      <w:r>
        <w:rPr>
          <w:rFonts w:eastAsia="Aptos" w:cs="Calibri"/>
        </w:rPr>
        <w:t>.</w:t>
      </w:r>
    </w:p>
    <w:p w:rsidR="00F46D47" w:rsidP="001B47D7" w:rsidRDefault="00A4433E" w14:paraId="70D058C2" w14:textId="47866A85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Pr="004F3038" w:rsidR="00F46D47">
        <w:t xml:space="preserve">o </w:t>
      </w:r>
      <w:r w:rsidRPr="004F3038" w:rsidR="00E7414F">
        <w:t>oversee</w:t>
      </w:r>
      <w:r w:rsidRPr="004F3038" w:rsidR="00F46D47">
        <w:t xml:space="preserve"> the implementation of the financial strategy</w:t>
      </w:r>
      <w:r w:rsidRPr="004F3038" w:rsidR="00684B38">
        <w:t>,</w:t>
      </w:r>
      <w:r w:rsidRPr="004F3038" w:rsidR="00F46D47">
        <w:t xml:space="preserve"> and</w:t>
      </w:r>
      <w:r w:rsidRPr="004F3038" w:rsidR="00E7414F">
        <w:t xml:space="preserve"> to</w:t>
      </w:r>
      <w:r w:rsidRPr="004F3038" w:rsidR="00F46D47">
        <w:t xml:space="preserve"> make recommendations to the Board regarding its</w:t>
      </w:r>
      <w:r w:rsidRPr="004F3038" w:rsidR="009079B8">
        <w:t xml:space="preserve"> approval,</w:t>
      </w:r>
      <w:r w:rsidRPr="004F3038" w:rsidR="00F46D47">
        <w:t xml:space="preserve"> development and review</w:t>
      </w:r>
      <w:r>
        <w:t>.</w:t>
      </w:r>
    </w:p>
    <w:p w:rsidR="008E2C2A" w:rsidP="005009E8" w:rsidRDefault="001C1C08" w14:paraId="444DE95E" w14:textId="57DED163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="008E2C2A">
        <w:t>o receive Leeds Beckett Students’ Union Ltd’s budget and audited financial statements.</w:t>
      </w:r>
    </w:p>
    <w:p w:rsidR="00AE02A4" w:rsidP="001B47D7" w:rsidRDefault="00A4433E" w14:paraId="4AE685B0" w14:textId="7ED20CBA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="00AE02A4">
        <w:t xml:space="preserve">o </w:t>
      </w:r>
      <w:r w:rsidR="00D94879">
        <w:t xml:space="preserve">receive reports on the </w:t>
      </w:r>
      <w:r w:rsidR="00AE02A4">
        <w:t>lettings of contract</w:t>
      </w:r>
      <w:r w:rsidR="007C7B30">
        <w:t>s</w:t>
      </w:r>
      <w:r w:rsidR="00D94879">
        <w:t xml:space="preserve"> </w:t>
      </w:r>
      <w:proofErr w:type="gramStart"/>
      <w:r w:rsidR="00D94879">
        <w:t>in excess of</w:t>
      </w:r>
      <w:proofErr w:type="gramEnd"/>
      <w:r w:rsidR="00D94879">
        <w:t xml:space="preserve"> £100k</w:t>
      </w:r>
      <w:r w:rsidR="001C1C08">
        <w:t>.</w:t>
      </w:r>
    </w:p>
    <w:p w:rsidR="00710FB9" w:rsidP="001B47D7" w:rsidRDefault="00710FB9" w14:paraId="108418B6" w14:textId="0DC6F2AE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To recommend to the Board the review and approval of the Financial Regulations</w:t>
      </w:r>
      <w:r w:rsidR="00903149">
        <w:t>.</w:t>
      </w:r>
      <w:r>
        <w:t xml:space="preserve"> </w:t>
      </w:r>
    </w:p>
    <w:p w:rsidRPr="00A4433E" w:rsidR="009B3B45" w:rsidP="001B47D7" w:rsidRDefault="009B3B45" w14:paraId="728810A7" w14:textId="1B084322">
      <w:pPr>
        <w:spacing w:after="120"/>
        <w:jc w:val="left"/>
        <w:rPr>
          <w:b/>
          <w:bCs/>
        </w:rPr>
      </w:pPr>
      <w:r w:rsidRPr="00A4433E">
        <w:rPr>
          <w:b/>
          <w:bCs/>
        </w:rPr>
        <w:t>Staffing</w:t>
      </w:r>
    </w:p>
    <w:p w:rsidR="009B3B45" w:rsidP="380B1992" w:rsidRDefault="00A4433E" w14:paraId="6AE37913" w14:textId="7EE7C7C7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="009B3B45">
        <w:t xml:space="preserve">o oversee the implementation of the </w:t>
      </w:r>
      <w:r w:rsidR="00255DAD">
        <w:t>workforce plan</w:t>
      </w:r>
      <w:r w:rsidR="00684B38">
        <w:t>,</w:t>
      </w:r>
      <w:r w:rsidR="00713485">
        <w:t xml:space="preserve"> including plans for recruitment and retention, professional development, performance management and staff experience.</w:t>
      </w:r>
      <w:r w:rsidR="009B3B45">
        <w:t xml:space="preserve"> and to make recommendations to the Board regarding its approval, development, and review</w:t>
      </w:r>
      <w:r>
        <w:t>.</w:t>
      </w:r>
    </w:p>
    <w:p w:rsidR="00925C84" w:rsidP="378C572A" w:rsidRDefault="00A4433E" w14:paraId="6D2B6D93" w14:textId="3B4CD633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  <w:rPr>
          <w:highlight w:val="yellow"/>
        </w:rPr>
      </w:pPr>
      <w:r w:rsidR="1966BAC1">
        <w:rPr/>
        <w:t>T</w:t>
      </w:r>
      <w:r w:rsidR="0F7888C0">
        <w:rPr/>
        <w:t xml:space="preserve">o oversee </w:t>
      </w:r>
      <w:r w:rsidR="50C22DAD">
        <w:rPr/>
        <w:t xml:space="preserve">the University’s </w:t>
      </w:r>
      <w:r w:rsidR="488E2EC5">
        <w:rPr/>
        <w:t>EDI</w:t>
      </w:r>
      <w:r w:rsidR="0F7888C0">
        <w:rPr/>
        <w:t xml:space="preserve"> performance and compliance with equality and diversity legislation</w:t>
      </w:r>
      <w:r w:rsidR="488E2EC5">
        <w:rPr/>
        <w:t>, including</w:t>
      </w:r>
      <w:r w:rsidR="488E2EC5">
        <w:rPr/>
        <w:t xml:space="preserve"> c</w:t>
      </w:r>
      <w:r w:rsidR="488E2EC5">
        <w:rPr/>
        <w:t xml:space="preserve">onsideration of the annual </w:t>
      </w:r>
      <w:r w:rsidR="72E5CFEF">
        <w:rPr/>
        <w:t>pay gap report</w:t>
      </w:r>
      <w:r w:rsidR="2CFC4135">
        <w:rPr/>
        <w:t>s</w:t>
      </w:r>
      <w:r w:rsidR="488E2EC5">
        <w:rPr/>
        <w:t>.</w:t>
      </w:r>
    </w:p>
    <w:p w:rsidR="00354870" w:rsidP="001B47D7" w:rsidRDefault="00354870" w14:paraId="1D8140E2" w14:textId="2DFFAD72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 xml:space="preserve">To recommend </w:t>
      </w:r>
      <w:r w:rsidR="0008766C">
        <w:t xml:space="preserve">the University’s </w:t>
      </w:r>
      <w:r>
        <w:t>EDI objectives to the Board for approval</w:t>
      </w:r>
      <w:r w:rsidR="00E679B8">
        <w:t>.</w:t>
      </w:r>
    </w:p>
    <w:p w:rsidR="00DD127E" w:rsidP="380B1992" w:rsidRDefault="00DD127E" w14:paraId="43782C80" w14:textId="6FACDC51">
      <w:pPr>
        <w:pStyle w:val="ListParagraph"/>
        <w:numPr>
          <w:ilvl w:val="0"/>
          <w:numId w:val="7"/>
        </w:numPr>
        <w:spacing w:after="120"/>
        <w:ind w:left="360"/>
        <w:jc w:val="left"/>
        <w:rPr/>
      </w:pPr>
      <w:r w:rsidR="5678BE70">
        <w:rPr/>
        <w:t xml:space="preserve">to </w:t>
      </w:r>
      <w:r w:rsidR="10FCC86C">
        <w:rPr/>
        <w:t xml:space="preserve">oversee </w:t>
      </w:r>
      <w:r w:rsidR="5678BE70">
        <w:rPr/>
        <w:t xml:space="preserve">employee </w:t>
      </w:r>
      <w:r w:rsidR="73E49A6A">
        <w:rPr/>
        <w:t>relations matters</w:t>
      </w:r>
      <w:r w:rsidR="64EC450A">
        <w:rPr/>
        <w:t xml:space="preserve"> </w:t>
      </w:r>
      <w:r w:rsidR="10FCC86C">
        <w:rPr/>
        <w:t xml:space="preserve">and report to the Board </w:t>
      </w:r>
      <w:r w:rsidR="64EC450A">
        <w:rPr/>
        <w:t>as appropriate</w:t>
      </w:r>
      <w:r w:rsidR="1966BAC1">
        <w:rPr/>
        <w:t>.</w:t>
      </w:r>
    </w:p>
    <w:p w:rsidRPr="00A4433E" w:rsidR="00A218BD" w:rsidP="0878B3A5" w:rsidRDefault="00A218BD" w14:paraId="1B1520E9" w14:textId="49F29A37">
      <w:pPr>
        <w:spacing w:after="120"/>
        <w:jc w:val="left"/>
        <w:rPr>
          <w:b w:val="1"/>
          <w:bCs w:val="1"/>
        </w:rPr>
      </w:pPr>
    </w:p>
    <w:p w:rsidRPr="00A4433E" w:rsidR="00A218BD" w:rsidP="0878B3A5" w:rsidRDefault="00A218BD" w14:paraId="275B9FEC" w14:textId="16ED51D5">
      <w:pPr>
        <w:spacing w:after="120"/>
      </w:pPr>
      <w:r>
        <w:br w:type="page"/>
      </w:r>
    </w:p>
    <w:p w:rsidRPr="00A4433E" w:rsidR="00A218BD" w:rsidP="0878B3A5" w:rsidRDefault="00A218BD" w14:paraId="3C0597D0" w14:textId="4965F77A">
      <w:pPr>
        <w:pStyle w:val="Normal"/>
        <w:spacing w:after="120"/>
        <w:jc w:val="left"/>
        <w:rPr>
          <w:b w:val="1"/>
          <w:bCs w:val="1"/>
        </w:rPr>
      </w:pPr>
      <w:r w:rsidRPr="0878B3A5" w:rsidR="31140FE8">
        <w:rPr>
          <w:b w:val="1"/>
          <w:bCs w:val="1"/>
        </w:rPr>
        <w:t>Estates</w:t>
      </w:r>
      <w:r w:rsidRPr="0878B3A5" w:rsidR="492ECA3B">
        <w:rPr>
          <w:b w:val="1"/>
          <w:bCs w:val="1"/>
        </w:rPr>
        <w:t xml:space="preserve">, Capital </w:t>
      </w:r>
      <w:r w:rsidRPr="0878B3A5" w:rsidR="492ECA3B">
        <w:rPr>
          <w:b w:val="1"/>
          <w:bCs w:val="1"/>
        </w:rPr>
        <w:t>Expenditure</w:t>
      </w:r>
      <w:r w:rsidRPr="0878B3A5" w:rsidR="31140FE8">
        <w:rPr>
          <w:b w:val="1"/>
          <w:bCs w:val="1"/>
        </w:rPr>
        <w:t xml:space="preserve"> and Infrastructure</w:t>
      </w:r>
    </w:p>
    <w:p w:rsidR="00F5527D" w:rsidP="001B47D7" w:rsidRDefault="00A4433E" w14:paraId="6D299BEA" w14:textId="2F5F054F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="00A218BD">
        <w:t>o oversee the implementation of strategies relating to estates</w:t>
      </w:r>
      <w:r w:rsidR="004D3FF7">
        <w:t>, digital</w:t>
      </w:r>
      <w:r w:rsidR="001C1C08">
        <w:t xml:space="preserve"> </w:t>
      </w:r>
      <w:r w:rsidR="00A218BD">
        <w:t xml:space="preserve">and </w:t>
      </w:r>
      <w:r w:rsidR="00AC617E">
        <w:t xml:space="preserve">other </w:t>
      </w:r>
      <w:r w:rsidR="00A218BD">
        <w:t>infrastructure, and to make recommendations to the Board regarding their approval</w:t>
      </w:r>
      <w:r w:rsidR="00AC617E">
        <w:t>, development</w:t>
      </w:r>
      <w:r w:rsidR="00A218BD">
        <w:t xml:space="preserve"> and review</w:t>
      </w:r>
      <w:r>
        <w:t>.</w:t>
      </w:r>
    </w:p>
    <w:p w:rsidR="007A06F8" w:rsidP="001B47D7" w:rsidRDefault="00A4433E" w14:paraId="2E649DCD" w14:textId="7CECDBDD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="007A06F8">
        <w:t xml:space="preserve">o consider strategic issues relating to the management of the estate and other infrastructure, including carbon management, space usage, </w:t>
      </w:r>
      <w:r w:rsidR="004D3FF7">
        <w:t xml:space="preserve">digital transformation </w:t>
      </w:r>
      <w:r w:rsidR="007A06F8">
        <w:t>and the long-term maintenance and development programmes</w:t>
      </w:r>
      <w:r>
        <w:t>.</w:t>
      </w:r>
    </w:p>
    <w:p w:rsidR="007A06F8" w:rsidP="001B47D7" w:rsidRDefault="00A4433E" w14:paraId="44961661" w14:textId="3454E2C2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</w:t>
      </w:r>
      <w:r w:rsidR="007A06F8">
        <w:t>o review the affordability of the capital budget</w:t>
      </w:r>
      <w:r w:rsidR="003976B2">
        <w:t>, including any in-year changes</w:t>
      </w:r>
      <w:r w:rsidR="007A06F8">
        <w:t xml:space="preserve"> and make recommendations to the Board</w:t>
      </w:r>
      <w:r>
        <w:t>.</w:t>
      </w:r>
      <w:r w:rsidR="007A06F8">
        <w:t xml:space="preserve"> </w:t>
      </w:r>
    </w:p>
    <w:p w:rsidRPr="00A4433E" w:rsidR="00EB71B1" w:rsidP="001B47D7" w:rsidRDefault="00EB71B1" w14:paraId="27CA94F4" w14:textId="42E9B2D0">
      <w:pPr>
        <w:spacing w:after="120"/>
        <w:jc w:val="left"/>
        <w:rPr>
          <w:b/>
          <w:bCs/>
        </w:rPr>
      </w:pPr>
      <w:r w:rsidRPr="00A4433E">
        <w:rPr>
          <w:b/>
          <w:bCs/>
        </w:rPr>
        <w:t>Other matters</w:t>
      </w:r>
    </w:p>
    <w:p w:rsidR="006B7C76" w:rsidP="001B47D7" w:rsidRDefault="00FE2307" w14:paraId="05FC7197" w14:textId="32D4A38A">
      <w:pPr>
        <w:pStyle w:val="ListParagraph"/>
        <w:numPr>
          <w:ilvl w:val="0"/>
          <w:numId w:val="7"/>
        </w:numPr>
        <w:spacing w:after="120"/>
        <w:ind w:left="360"/>
        <w:contextualSpacing w:val="0"/>
        <w:jc w:val="left"/>
      </w:pPr>
      <w:r>
        <w:t>to consider any other matter(s)</w:t>
      </w:r>
      <w:r w:rsidR="00EB71B1">
        <w:t xml:space="preserve"> re</w:t>
      </w:r>
      <w:r w:rsidR="004A7599">
        <w:t xml:space="preserve">ferred by the Board or the Vice </w:t>
      </w:r>
      <w:r w:rsidR="00EB71B1">
        <w:t>Chancellor</w:t>
      </w:r>
      <w:r w:rsidR="00720C3D">
        <w:t>.</w:t>
      </w:r>
      <w:r w:rsidR="006B7C76">
        <w:t xml:space="preserve"> </w:t>
      </w:r>
    </w:p>
    <w:p w:rsidR="007A3E2E" w:rsidP="006B4123" w:rsidRDefault="007A3E2E" w14:paraId="7C9937DA" w14:textId="77777777">
      <w:pPr>
        <w:tabs>
          <w:tab w:val="right" w:pos="0"/>
        </w:tabs>
        <w:autoSpaceDE w:val="0"/>
        <w:autoSpaceDN w:val="0"/>
        <w:adjustRightInd w:val="0"/>
        <w:spacing w:after="120"/>
        <w:jc w:val="left"/>
        <w:rPr>
          <w:b/>
          <w:color w:val="7030A0"/>
          <w:sz w:val="28"/>
          <w:szCs w:val="26"/>
        </w:rPr>
      </w:pPr>
    </w:p>
    <w:p w:rsidRPr="00F01F33" w:rsidR="006B4123" w:rsidP="006B4123" w:rsidRDefault="006B4123" w14:paraId="52E55CC4" w14:textId="3C113E8B">
      <w:pPr>
        <w:tabs>
          <w:tab w:val="right" w:pos="0"/>
        </w:tabs>
        <w:autoSpaceDE w:val="0"/>
        <w:autoSpaceDN w:val="0"/>
        <w:adjustRightInd w:val="0"/>
        <w:spacing w:after="120"/>
        <w:jc w:val="left"/>
        <w:rPr>
          <w:b/>
          <w:color w:val="7030A0"/>
          <w:sz w:val="28"/>
          <w:szCs w:val="26"/>
        </w:rPr>
      </w:pPr>
      <w:r w:rsidRPr="00F01F33">
        <w:rPr>
          <w:b/>
          <w:color w:val="7030A0"/>
          <w:sz w:val="28"/>
          <w:szCs w:val="26"/>
        </w:rPr>
        <w:t>Review</w:t>
      </w:r>
    </w:p>
    <w:p w:rsidRPr="001B47D7" w:rsidR="006B4123" w:rsidP="007A3E2E" w:rsidRDefault="006B4123" w14:paraId="4424AA4A" w14:textId="38FEA53B">
      <w:pPr>
        <w:spacing w:after="120"/>
        <w:ind w:left="0" w:firstLine="0"/>
        <w:jc w:val="left"/>
      </w:pPr>
      <w:r w:rsidRPr="001B47D7">
        <w:t xml:space="preserve">Terms of Reference will be reviewed annually by the Committee and the Governance and Nominations Committee for Board approval. </w:t>
      </w:r>
      <w:r w:rsidRPr="00365899">
        <w:t>The Committee undertakes to biennially review its own effectiveness.</w:t>
      </w:r>
    </w:p>
    <w:p w:rsidR="001B47D7" w:rsidP="001B47D7" w:rsidRDefault="001B47D7" w14:paraId="38A0A5FD" w14:textId="77777777">
      <w:pPr>
        <w:jc w:val="left"/>
      </w:pPr>
    </w:p>
    <w:p w:rsidRPr="0041407D" w:rsidR="001B47D7" w:rsidP="001B47D7" w:rsidRDefault="001B47D7" w14:paraId="65ABC756" w14:textId="0DE38A0D">
      <w:pPr>
        <w:tabs>
          <w:tab w:val="right" w:pos="0"/>
        </w:tabs>
        <w:spacing w:after="120"/>
        <w:ind w:right="-45"/>
        <w:jc w:val="left"/>
        <w:rPr>
          <w:b/>
          <w:color w:val="7030A0"/>
          <w:sz w:val="28"/>
          <w:szCs w:val="26"/>
        </w:rPr>
      </w:pPr>
      <w:r w:rsidRPr="0041407D">
        <w:rPr>
          <w:b/>
          <w:color w:val="7030A0"/>
          <w:sz w:val="28"/>
          <w:szCs w:val="26"/>
        </w:rPr>
        <w:t>Meeting</w:t>
      </w:r>
      <w:r w:rsidR="00D150D0">
        <w:rPr>
          <w:b/>
          <w:color w:val="7030A0"/>
          <w:sz w:val="28"/>
          <w:szCs w:val="26"/>
        </w:rPr>
        <w:t xml:space="preserve"> frequency</w:t>
      </w:r>
    </w:p>
    <w:p w:rsidRPr="001B47D7" w:rsidR="001B47D7" w:rsidP="0878B3A5" w:rsidRDefault="001B47D7" w14:paraId="0A0B25C2" w14:textId="79FB1703">
      <w:pPr>
        <w:spacing w:after="120"/>
        <w:ind w:left="0" w:firstLine="0"/>
        <w:jc w:val="left"/>
      </w:pPr>
      <w:r w:rsidR="7D0A80C9">
        <w:rPr/>
        <w:t>FSRC shall normally meet 3 times during the academic year plus a</w:t>
      </w:r>
      <w:r w:rsidR="5BF47BCF">
        <w:rPr/>
        <w:t xml:space="preserve">n </w:t>
      </w:r>
      <w:r w:rsidR="26E0177D">
        <w:rPr/>
        <w:t>annual</w:t>
      </w:r>
      <w:r w:rsidR="26E0177D">
        <w:rPr/>
        <w:t xml:space="preserve"> joint</w:t>
      </w:r>
      <w:r w:rsidR="7D0A80C9">
        <w:rPr/>
        <w:t xml:space="preserve"> meeting with ARC. </w:t>
      </w:r>
    </w:p>
    <w:p w:rsidR="00365899" w:rsidP="00441EC9" w:rsidRDefault="00365899" w14:paraId="241F1DB5" w14:textId="77777777">
      <w:pPr>
        <w:tabs>
          <w:tab w:val="right" w:pos="0"/>
        </w:tabs>
        <w:spacing w:after="120"/>
        <w:ind w:left="0" w:right="-45" w:firstLine="0"/>
        <w:jc w:val="left"/>
        <w:rPr>
          <w:b/>
          <w:color w:val="7030A0"/>
          <w:sz w:val="28"/>
          <w:szCs w:val="26"/>
        </w:rPr>
      </w:pPr>
    </w:p>
    <w:p w:rsidRPr="001B47D7" w:rsidR="00441EC9" w:rsidP="00441EC9" w:rsidRDefault="00441EC9" w14:paraId="10A53662" w14:textId="54177CE4">
      <w:pPr>
        <w:tabs>
          <w:tab w:val="right" w:pos="0"/>
        </w:tabs>
        <w:spacing w:after="120"/>
        <w:ind w:left="0" w:right="-45" w:firstLine="0"/>
        <w:jc w:val="left"/>
        <w:rPr>
          <w:b/>
          <w:color w:val="7030A0"/>
          <w:sz w:val="28"/>
          <w:szCs w:val="26"/>
        </w:rPr>
      </w:pPr>
      <w:r w:rsidRPr="001B47D7">
        <w:rPr>
          <w:b/>
          <w:color w:val="7030A0"/>
          <w:sz w:val="28"/>
          <w:szCs w:val="26"/>
        </w:rPr>
        <w:t>Membership</w:t>
      </w:r>
    </w:p>
    <w:p w:rsidR="00441EC9" w:rsidP="00CF0197" w:rsidRDefault="00441EC9" w14:paraId="2D23F5EA" w14:textId="6BD20F89">
      <w:pPr>
        <w:spacing w:after="120"/>
        <w:ind w:left="0" w:firstLine="0"/>
        <w:jc w:val="left"/>
      </w:pPr>
      <w:r>
        <w:t xml:space="preserve">The Committee shall consist of up to eight independent members of the Board, together with two co-opted members of the Board (who may be members of staff), one student member of the Board, and the Vice Chancellor.  </w:t>
      </w:r>
    </w:p>
    <w:p w:rsidRPr="00500167" w:rsidR="00DA64A3" w:rsidP="00DA64A3" w:rsidRDefault="00DA64A3" w14:paraId="3D4AAFEC" w14:textId="77777777">
      <w:pPr>
        <w:autoSpaceDE w:val="0"/>
        <w:autoSpaceDN w:val="0"/>
        <w:adjustRightInd w:val="0"/>
        <w:spacing w:after="120"/>
        <w:ind w:left="0" w:firstLine="0"/>
        <w:jc w:val="left"/>
        <w:rPr>
          <w:color w:val="000000"/>
          <w:shd w:val="clear" w:color="auto" w:fill="FFFFFF"/>
        </w:rPr>
      </w:pPr>
      <w:r w:rsidRPr="004F3038">
        <w:t xml:space="preserve">The Chair of the Audit </w:t>
      </w:r>
      <w:r>
        <w:t xml:space="preserve">and Risk </w:t>
      </w:r>
      <w:r w:rsidRPr="004F3038">
        <w:t xml:space="preserve">Committee </w:t>
      </w:r>
      <w:r>
        <w:t xml:space="preserve">(ARC) </w:t>
      </w:r>
      <w:r w:rsidRPr="004F3038">
        <w:t xml:space="preserve">shall, by invitation, normally attend meetings of the Committee as an </w:t>
      </w:r>
      <w:r>
        <w:t>observer</w:t>
      </w:r>
      <w:r w:rsidRPr="004F3038">
        <w:t>.</w:t>
      </w:r>
    </w:p>
    <w:p w:rsidR="00F10663" w:rsidP="00F10663" w:rsidRDefault="00F10663" w14:paraId="5A0665DB" w14:textId="77777777">
      <w:pPr>
        <w:autoSpaceDE w:val="0"/>
        <w:autoSpaceDN w:val="0"/>
        <w:adjustRightInd w:val="0"/>
        <w:spacing w:after="120"/>
        <w:ind w:left="0" w:firstLine="0"/>
        <w:jc w:val="left"/>
        <w:rPr>
          <w:color w:val="000000"/>
          <w:shd w:val="clear" w:color="auto" w:fill="FFFFFF"/>
        </w:rPr>
      </w:pPr>
      <w:r w:rsidRPr="006E13EE">
        <w:rPr>
          <w:color w:val="000000"/>
          <w:shd w:val="clear" w:color="auto" w:fill="FFFFFF"/>
        </w:rPr>
        <w:t>At the discretion of the Chair, members of the Senior Management Group may be invited to attend meetings to help shape, discuss and oversee the implementation of strategic decisions.</w:t>
      </w:r>
    </w:p>
    <w:p w:rsidRPr="002766A1" w:rsidR="001B47D7" w:rsidP="001B47D7" w:rsidRDefault="001B47D7" w14:paraId="630C3310" w14:textId="77777777">
      <w:pPr>
        <w:tabs>
          <w:tab w:val="right" w:pos="0"/>
        </w:tabs>
        <w:ind w:left="357" w:right="-45"/>
        <w:jc w:val="left"/>
        <w:rPr>
          <w:color w:val="000000"/>
          <w:szCs w:val="26"/>
          <w:highlight w:val="yellow"/>
        </w:rPr>
      </w:pPr>
    </w:p>
    <w:p w:rsidRPr="00B24A64" w:rsidR="00441EC9" w:rsidP="00441EC9" w:rsidRDefault="00441EC9" w14:paraId="552B6C9F" w14:textId="77777777">
      <w:pPr>
        <w:autoSpaceDE w:val="0"/>
        <w:autoSpaceDN w:val="0"/>
        <w:adjustRightInd w:val="0"/>
        <w:spacing w:after="120"/>
        <w:rPr>
          <w:b/>
        </w:rPr>
      </w:pPr>
      <w:r w:rsidRPr="00B24A64">
        <w:rPr>
          <w:b/>
        </w:rPr>
        <w:t>Current constitution</w:t>
      </w:r>
    </w:p>
    <w:p w:rsidR="00441EC9" w:rsidP="007A663D" w:rsidRDefault="00441EC9" w14:paraId="7DF2EFF7" w14:textId="73172BE1">
      <w:pPr>
        <w:tabs>
          <w:tab w:val="left" w:pos="3544"/>
        </w:tabs>
        <w:autoSpaceDE w:val="0"/>
        <w:autoSpaceDN w:val="0"/>
        <w:adjustRightInd w:val="0"/>
        <w:rPr>
          <w:bCs/>
        </w:rPr>
      </w:pPr>
      <w:r w:rsidRPr="00B24A64">
        <w:rPr>
          <w:bCs/>
        </w:rPr>
        <w:t>Independent Members</w:t>
      </w:r>
      <w:r>
        <w:rPr>
          <w:bCs/>
        </w:rPr>
        <w:tab/>
      </w:r>
      <w:r w:rsidR="006D2F14">
        <w:rPr>
          <w:bCs/>
        </w:rPr>
        <w:t>5</w:t>
      </w:r>
    </w:p>
    <w:p w:rsidR="00441EC9" w:rsidP="007A663D" w:rsidRDefault="00441EC9" w14:paraId="6BECDF9F" w14:textId="77777777">
      <w:pPr>
        <w:tabs>
          <w:tab w:val="left" w:pos="3544"/>
        </w:tabs>
        <w:autoSpaceDE w:val="0"/>
        <w:autoSpaceDN w:val="0"/>
        <w:adjustRightInd w:val="0"/>
        <w:rPr>
          <w:bCs/>
        </w:rPr>
      </w:pPr>
      <w:r>
        <w:rPr>
          <w:bCs/>
        </w:rPr>
        <w:t>Student Member</w:t>
      </w:r>
      <w:r>
        <w:rPr>
          <w:bCs/>
        </w:rPr>
        <w:tab/>
      </w:r>
      <w:r>
        <w:rPr>
          <w:bCs/>
        </w:rPr>
        <w:t>1</w:t>
      </w:r>
    </w:p>
    <w:p w:rsidRPr="00B24A64" w:rsidR="00441EC9" w:rsidP="007A663D" w:rsidRDefault="00FA5D8E" w14:paraId="794BD191" w14:textId="41612D9B">
      <w:pPr>
        <w:tabs>
          <w:tab w:val="left" w:pos="3544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Coopted </w:t>
      </w:r>
      <w:r w:rsidR="00441EC9">
        <w:rPr>
          <w:bCs/>
        </w:rPr>
        <w:t>M</w:t>
      </w:r>
      <w:r>
        <w:rPr>
          <w:bCs/>
        </w:rPr>
        <w:t>e</w:t>
      </w:r>
      <w:r w:rsidR="00441EC9">
        <w:rPr>
          <w:bCs/>
        </w:rPr>
        <w:t>mber</w:t>
      </w:r>
      <w:r>
        <w:rPr>
          <w:bCs/>
        </w:rPr>
        <w:t xml:space="preserve"> (academic staff)</w:t>
      </w:r>
      <w:r w:rsidR="00441EC9">
        <w:rPr>
          <w:bCs/>
        </w:rPr>
        <w:tab/>
      </w:r>
      <w:r w:rsidR="00441EC9">
        <w:rPr>
          <w:bCs/>
        </w:rPr>
        <w:t>1</w:t>
      </w:r>
    </w:p>
    <w:p w:rsidR="00441EC9" w:rsidP="007A663D" w:rsidRDefault="00441EC9" w14:paraId="6CB39CC9" w14:textId="77777777">
      <w:pPr>
        <w:tabs>
          <w:tab w:val="left" w:pos="3544"/>
        </w:tabs>
        <w:autoSpaceDE w:val="0"/>
        <w:autoSpaceDN w:val="0"/>
        <w:adjustRightInd w:val="0"/>
        <w:rPr>
          <w:bCs/>
        </w:rPr>
      </w:pPr>
      <w:r>
        <w:rPr>
          <w:bCs/>
        </w:rPr>
        <w:t>Vice-Chancellor</w:t>
      </w:r>
      <w:r w:rsidRPr="00B24A64">
        <w:rPr>
          <w:bCs/>
        </w:rPr>
        <w:tab/>
      </w:r>
      <w:r w:rsidRPr="00B24A64">
        <w:rPr>
          <w:bCs/>
        </w:rPr>
        <w:t>1</w:t>
      </w:r>
    </w:p>
    <w:p w:rsidRPr="00B24A64" w:rsidR="00441EC9" w:rsidP="007A663D" w:rsidRDefault="00441EC9" w14:paraId="4192C7A0" w14:textId="277E06FC">
      <w:pPr>
        <w:tabs>
          <w:tab w:val="left" w:pos="3544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Coopted </w:t>
      </w:r>
      <w:r w:rsidR="00FA5D8E">
        <w:rPr>
          <w:bCs/>
        </w:rPr>
        <w:t>Member vacancy</w:t>
      </w:r>
      <w:r>
        <w:rPr>
          <w:bCs/>
        </w:rPr>
        <w:tab/>
      </w:r>
      <w:r>
        <w:rPr>
          <w:bCs/>
        </w:rPr>
        <w:t>1</w:t>
      </w:r>
    </w:p>
    <w:p w:rsidRPr="007A3E2E" w:rsidR="00441EC9" w:rsidP="0878B3A5" w:rsidRDefault="00441EC9" w14:paraId="370121AA" w14:textId="77777777">
      <w:pPr>
        <w:pStyle w:val="Normal"/>
        <w:tabs>
          <w:tab w:val="left" w:pos="2552"/>
        </w:tabs>
        <w:autoSpaceDE w:val="0"/>
        <w:autoSpaceDN w:val="0"/>
        <w:adjustRightInd w:val="0"/>
        <w:rPr>
          <w:sz w:val="24"/>
          <w:szCs w:val="24"/>
        </w:rPr>
      </w:pPr>
    </w:p>
    <w:p w:rsidRPr="00B24A64" w:rsidR="00441EC9" w:rsidP="00441EC9" w:rsidRDefault="00441EC9" w14:paraId="417536BF" w14:textId="3D1B9F02">
      <w:pPr>
        <w:tabs>
          <w:tab w:val="left" w:pos="2552"/>
        </w:tabs>
        <w:autoSpaceDE w:val="0"/>
        <w:autoSpaceDN w:val="0"/>
        <w:adjustRightInd w:val="0"/>
        <w:rPr>
          <w:bCs/>
        </w:rPr>
      </w:pPr>
      <w:r w:rsidRPr="00B24A64">
        <w:rPr>
          <w:b/>
        </w:rPr>
        <w:t>Total membership</w:t>
      </w:r>
      <w:r w:rsidRPr="00B24A64">
        <w:rPr>
          <w:bCs/>
        </w:rPr>
        <w:t xml:space="preserve"> </w:t>
      </w:r>
      <w:r w:rsidRPr="00B24A64">
        <w:rPr>
          <w:bCs/>
        </w:rPr>
        <w:tab/>
      </w:r>
      <w:r w:rsidR="006D2F14">
        <w:rPr>
          <w:bCs/>
        </w:rPr>
        <w:t>8</w:t>
      </w:r>
    </w:p>
    <w:p w:rsidRPr="00B24A64" w:rsidR="00441EC9" w:rsidP="00441EC9" w:rsidRDefault="00441EC9" w14:paraId="48C21BDF" w14:textId="750A0180">
      <w:pPr>
        <w:tabs>
          <w:tab w:val="left" w:pos="2552"/>
        </w:tabs>
        <w:autoSpaceDE w:val="0"/>
        <w:autoSpaceDN w:val="0"/>
        <w:adjustRightInd w:val="0"/>
        <w:rPr>
          <w:bCs/>
          <w:color w:val="000000"/>
        </w:rPr>
      </w:pPr>
      <w:r w:rsidRPr="00B24A64">
        <w:rPr>
          <w:b/>
          <w:color w:val="000000"/>
        </w:rPr>
        <w:t xml:space="preserve">Quorum </w:t>
      </w:r>
      <w:r w:rsidRPr="00B24A64">
        <w:rPr>
          <w:bCs/>
          <w:color w:val="000000"/>
        </w:rPr>
        <w:tab/>
      </w:r>
      <w:r>
        <w:rPr>
          <w:bCs/>
          <w:color w:val="000000"/>
        </w:rPr>
        <w:t>4</w:t>
      </w:r>
      <w:r w:rsidRPr="00B24A64">
        <w:rPr>
          <w:bCs/>
          <w:color w:val="000000"/>
        </w:rPr>
        <w:t xml:space="preserve"> of whom at least </w:t>
      </w:r>
      <w:r w:rsidR="001922DC">
        <w:rPr>
          <w:bCs/>
          <w:color w:val="000000"/>
        </w:rPr>
        <w:t>three</w:t>
      </w:r>
      <w:r w:rsidRPr="00B24A64">
        <w:rPr>
          <w:bCs/>
          <w:color w:val="000000"/>
        </w:rPr>
        <w:t xml:space="preserve"> must be independent members of the Board </w:t>
      </w:r>
    </w:p>
    <w:p w:rsidR="00441EC9" w:rsidP="00441EC9" w:rsidRDefault="00441EC9" w14:paraId="59B415B9" w14:textId="77777777">
      <w:pPr>
        <w:tabs>
          <w:tab w:val="left" w:pos="2552"/>
        </w:tabs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p w:rsidRPr="00F156A4" w:rsidR="00441EC9" w:rsidP="00441EC9" w:rsidRDefault="00441EC9" w14:paraId="6CB240A2" w14:textId="77777777">
      <w:pPr>
        <w:tabs>
          <w:tab w:val="left" w:pos="2552"/>
        </w:tabs>
        <w:autoSpaceDE w:val="0"/>
        <w:autoSpaceDN w:val="0"/>
        <w:adjustRightInd w:val="0"/>
        <w:rPr>
          <w:b/>
          <w:color w:val="000000"/>
        </w:rPr>
      </w:pPr>
      <w:r w:rsidRPr="00F156A4">
        <w:rPr>
          <w:b/>
          <w:color w:val="000000"/>
        </w:rPr>
        <w:t>Regular attendees</w:t>
      </w:r>
    </w:p>
    <w:p w:rsidRPr="0060127E" w:rsidR="0062744B" w:rsidP="0062744B" w:rsidRDefault="0062744B" w14:paraId="7F54D875" w14:textId="77777777">
      <w:pPr>
        <w:tabs>
          <w:tab w:val="left" w:pos="2552"/>
        </w:tabs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60127E">
        <w:rPr>
          <w:color w:val="000000"/>
          <w:shd w:val="clear" w:color="auto" w:fill="FFFFFF"/>
        </w:rPr>
        <w:t>Deputy Vice-Chancellor (Resources)</w:t>
      </w:r>
    </w:p>
    <w:p w:rsidR="0062744B" w:rsidP="00441EC9" w:rsidRDefault="0062744B" w14:paraId="78347558" w14:textId="77777777">
      <w:pPr>
        <w:tabs>
          <w:tab w:val="left" w:pos="2552"/>
        </w:tabs>
        <w:autoSpaceDE w:val="0"/>
        <w:autoSpaceDN w:val="0"/>
        <w:adjustRightInd w:val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Director of Finance</w:t>
      </w:r>
    </w:p>
    <w:p w:rsidRPr="0060127E" w:rsidR="0060127E" w:rsidP="00441EC9" w:rsidRDefault="0060127E" w14:paraId="22384464" w14:textId="3445E379">
      <w:pPr>
        <w:tabs>
          <w:tab w:val="left" w:pos="2552"/>
        </w:tabs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60127E">
        <w:rPr>
          <w:color w:val="000000"/>
          <w:shd w:val="clear" w:color="auto" w:fill="FFFFFF"/>
        </w:rPr>
        <w:t>Executive Director of HR</w:t>
      </w:r>
    </w:p>
    <w:p w:rsidRPr="0060127E" w:rsidR="00441EC9" w:rsidP="00441EC9" w:rsidRDefault="00441EC9" w14:paraId="0D666C4F" w14:textId="02A67DEF">
      <w:pPr>
        <w:tabs>
          <w:tab w:val="left" w:pos="2552"/>
        </w:tabs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60127E">
        <w:rPr>
          <w:color w:val="000000"/>
          <w:shd w:val="clear" w:color="auto" w:fill="FFFFFF"/>
        </w:rPr>
        <w:t xml:space="preserve">University Registrar &amp; Secretary </w:t>
      </w:r>
    </w:p>
    <w:p w:rsidRPr="00F156A4" w:rsidR="00441EC9" w:rsidP="00441EC9" w:rsidRDefault="00441EC9" w14:paraId="2D55C414" w14:textId="77777777">
      <w:pPr>
        <w:tabs>
          <w:tab w:val="left" w:pos="2552"/>
        </w:tabs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60127E">
        <w:rPr>
          <w:color w:val="000000"/>
          <w:shd w:val="clear" w:color="auto" w:fill="FFFFFF"/>
        </w:rPr>
        <w:t>Committee Secretary</w:t>
      </w:r>
    </w:p>
    <w:p w:rsidRPr="004F3038" w:rsidR="001B47D7" w:rsidP="001B47D7" w:rsidRDefault="001B47D7" w14:paraId="1D48DA06" w14:textId="77777777">
      <w:pPr>
        <w:jc w:val="left"/>
      </w:pPr>
    </w:p>
    <w:p w:rsidRPr="00B24A64" w:rsidR="002F5A8C" w:rsidP="009A3328" w:rsidRDefault="002F5A8C" w14:paraId="252374EE" w14:textId="1B3B5AE5">
      <w:pPr>
        <w:autoSpaceDE w:val="0"/>
        <w:autoSpaceDN w:val="0"/>
        <w:adjustRightInd w:val="0"/>
        <w:spacing w:after="120"/>
        <w:ind w:left="0" w:firstLine="0"/>
        <w:rPr>
          <w:color w:val="000000"/>
        </w:rPr>
      </w:pPr>
      <w:r w:rsidRPr="00B24A64">
        <w:rPr>
          <w:color w:val="000000"/>
          <w:shd w:val="clear" w:color="auto" w:fill="FFFFFF"/>
        </w:rPr>
        <w:t xml:space="preserve">Further information can be found in the </w:t>
      </w:r>
      <w:hyperlink w:history="1" r:id="rId11">
        <w:r w:rsidRPr="00B24A64">
          <w:rPr>
            <w:rStyle w:val="Hyperlink"/>
            <w:rFonts w:cs="Calibri"/>
          </w:rPr>
          <w:t>Standing Orders</w:t>
        </w:r>
      </w:hyperlink>
      <w:r w:rsidRPr="00B24A64">
        <w:rPr>
          <w:rFonts w:cs="Calibri"/>
          <w:color w:val="000000"/>
        </w:rPr>
        <w:t>.</w:t>
      </w:r>
      <w:r w:rsidRPr="00B24A64">
        <w:rPr>
          <w:color w:val="000000"/>
        </w:rPr>
        <w:t xml:space="preserve"> </w:t>
      </w:r>
    </w:p>
    <w:p w:rsidR="007A06F8" w:rsidP="00AD7F7F" w:rsidRDefault="007A06F8" w14:paraId="1F50A860" w14:textId="5C498515">
      <w:pPr>
        <w:ind w:left="0" w:firstLine="0"/>
      </w:pPr>
    </w:p>
    <w:sectPr w:rsidR="007A06F8" w:rsidSect="00903547">
      <w:footerReference w:type="default" r:id="rId12"/>
      <w:headerReference w:type="first" r:id="rId13"/>
      <w:type w:val="oddPage"/>
      <w:pgSz w:w="11906" w:h="16838" w:orient="portrait" w:code="9"/>
      <w:pgMar w:top="992" w:right="1134" w:bottom="1134" w:left="1134" w:header="709" w:footer="709" w:gutter="0"/>
      <w:pgNumType w:start="1"/>
      <w:cols w:space="708"/>
      <w:titlePg/>
      <w:docGrid w:linePitch="360"/>
      <w:headerReference w:type="default" r:id="R58dac0b54b574f5f"/>
      <w:footerReference w:type="first" r:id="R8eccbe7736164ba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4E50" w:rsidRDefault="00804E50" w14:paraId="663190CF" w14:textId="77777777">
      <w:r>
        <w:separator/>
      </w:r>
    </w:p>
  </w:endnote>
  <w:endnote w:type="continuationSeparator" w:id="0">
    <w:p w:rsidR="00804E50" w:rsidRDefault="00804E50" w14:paraId="435925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0EC" w:rsidP="00284A46" w:rsidRDefault="001940EC" w14:paraId="78865586" w14:textId="77777777">
    <w:pPr>
      <w:pStyle w:val="Footer"/>
      <w:ind w:right="36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0278A50" w:rsidTr="60278A50" w14:paraId="466184D1">
      <w:trPr>
        <w:trHeight w:val="300"/>
      </w:trPr>
      <w:tc>
        <w:tcPr>
          <w:tcW w:w="3210" w:type="dxa"/>
          <w:tcMar/>
        </w:tcPr>
        <w:p w:rsidR="60278A50" w:rsidP="60278A50" w:rsidRDefault="60278A50" w14:paraId="7AA9E65D" w14:textId="4992D9EB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0278A50" w:rsidP="60278A50" w:rsidRDefault="60278A50" w14:paraId="71E851D8" w14:textId="3BF35F3C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60278A50" w:rsidP="60278A50" w:rsidRDefault="60278A50" w14:paraId="5AA20E5E" w14:textId="49B482BA">
          <w:pPr>
            <w:pStyle w:val="Header"/>
            <w:bidi w:val="0"/>
            <w:ind w:right="-115"/>
            <w:jc w:val="right"/>
          </w:pPr>
        </w:p>
      </w:tc>
    </w:tr>
  </w:tbl>
  <w:p w:rsidR="60278A50" w:rsidP="60278A50" w:rsidRDefault="60278A50" w14:paraId="09FEB2D0" w14:textId="0863774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4E50" w:rsidRDefault="00804E50" w14:paraId="1E03E2FB" w14:textId="77777777">
      <w:r>
        <w:separator/>
      </w:r>
    </w:p>
  </w:footnote>
  <w:footnote w:type="continuationSeparator" w:id="0">
    <w:p w:rsidR="00804E50" w:rsidRDefault="00804E50" w14:paraId="01A3C20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2836"/>
      <w:gridCol w:w="4395"/>
      <w:gridCol w:w="2692"/>
    </w:tblGrid>
    <w:tr w:rsidRPr="003D5814" w:rsidR="00C20061" w:rsidTr="60278A50" w14:paraId="4DE66C53" w14:textId="77777777">
      <w:trPr>
        <w:trHeight w:val="568"/>
      </w:trPr>
      <w:tc>
        <w:tcPr>
          <w:tcW w:w="2836" w:type="dxa"/>
          <w:tcMar/>
          <w:vAlign w:val="center"/>
        </w:tcPr>
        <w:p w:rsidRPr="009946B6" w:rsidR="00C20061" w:rsidP="00C20061" w:rsidRDefault="00C20061" w14:paraId="6B982123" w14:textId="38E067C7">
          <w:pPr>
            <w:tabs>
              <w:tab w:val="center" w:pos="4153"/>
              <w:tab w:val="right" w:pos="8306"/>
            </w:tabs>
            <w:rPr>
              <w:sz w:val="18"/>
            </w:rPr>
          </w:pPr>
          <w:r w:rsidRPr="000F43DE">
            <w:rPr>
              <w:noProof/>
            </w:rPr>
            <w:drawing>
              <wp:inline distT="0" distB="0" distL="0" distR="0" wp14:anchorId="7BD66971" wp14:editId="624532CB">
                <wp:extent cx="1574800" cy="667911"/>
                <wp:effectExtent l="0" t="0" r="6350" b="0"/>
                <wp:docPr id="1633589103" name="Picture 1" descr="A logo with text on i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3589103" name="Picture 1" descr="A logo with text on i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6504" cy="668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tcMar/>
        </w:tcPr>
        <w:p w:rsidRPr="00DC1D4D" w:rsidR="00C20061" w:rsidP="00C20061" w:rsidRDefault="00C20061" w14:paraId="463C3D1E" w14:textId="6B4990BE">
          <w:pPr>
            <w:ind w:left="67" w:firstLine="0"/>
            <w:jc w:val="center"/>
            <w:rPr>
              <w:rFonts w:cs="Calibri"/>
              <w:b/>
            </w:rPr>
          </w:pPr>
          <w:r w:rsidRPr="00DC1D4D">
            <w:rPr>
              <w:rFonts w:cs="Calibri"/>
              <w:b/>
            </w:rPr>
            <w:t>FINANCE, STAFFING AND RESOURCES COMMITTEE</w:t>
          </w:r>
        </w:p>
        <w:p w:rsidRPr="003D5814" w:rsidR="00C20061" w:rsidP="60278A50" w:rsidRDefault="00C20061" w14:paraId="1001760D" w14:textId="77777777" w14:noSpellErr="1">
          <w:pPr>
            <w:ind w:left="67" w:firstLine="0"/>
            <w:jc w:val="center"/>
            <w:rPr>
              <w:rFonts w:cs="Calibri"/>
              <w:b w:val="1"/>
              <w:bCs w:val="1"/>
              <w:sz w:val="32"/>
              <w:szCs w:val="32"/>
              <w:vertAlign w:val="subscript"/>
            </w:rPr>
          </w:pPr>
          <w:r w:rsidRPr="60278A50" w:rsidR="60278A50">
            <w:rPr>
              <w:rFonts w:cs="Calibri"/>
              <w:b w:val="1"/>
              <w:bCs w:val="1"/>
            </w:rPr>
            <w:t>Terms of Reference</w:t>
          </w:r>
        </w:p>
      </w:tc>
      <w:tc>
        <w:tcPr>
          <w:tcW w:w="2692" w:type="dxa"/>
          <w:tcMar/>
        </w:tcPr>
        <w:p w:rsidR="003D5AAA" w:rsidP="00C20061" w:rsidRDefault="00C20061" w14:paraId="6DD23F0F" w14:textId="77777777">
          <w:pPr>
            <w:jc w:val="right"/>
            <w:rPr>
              <w:rFonts w:cs="Calibri"/>
              <w:b/>
            </w:rPr>
          </w:pPr>
          <w:r w:rsidRPr="00840D7B">
            <w:rPr>
              <w:rFonts w:cs="Calibri"/>
              <w:b/>
            </w:rPr>
            <w:t xml:space="preserve">Approved by the </w:t>
          </w:r>
        </w:p>
        <w:p w:rsidR="00C20061" w:rsidP="00C20061" w:rsidRDefault="00C20061" w14:paraId="4C1555C7" w14:textId="16FFC917">
          <w:pPr>
            <w:jc w:val="right"/>
            <w:rPr>
              <w:rFonts w:cs="Calibri"/>
              <w:b/>
            </w:rPr>
          </w:pPr>
          <w:r w:rsidRPr="00840D7B">
            <w:rPr>
              <w:rFonts w:cs="Calibri"/>
              <w:b/>
            </w:rPr>
            <w:t xml:space="preserve">Board of Governors </w:t>
          </w:r>
        </w:p>
        <w:p w:rsidRPr="003D5814" w:rsidR="003D5AAA" w:rsidP="00C20061" w:rsidRDefault="003D5AAA" w14:paraId="231A9582" w14:textId="13B47A9C">
          <w:pPr>
            <w:jc w:val="right"/>
            <w:rPr>
              <w:rFonts w:cs="Calibri"/>
              <w:bCs/>
            </w:rPr>
          </w:pPr>
          <w:r>
            <w:rPr>
              <w:rFonts w:cs="Calibri"/>
              <w:b/>
              <w:bCs/>
            </w:rPr>
            <w:t>October 2025</w:t>
          </w:r>
        </w:p>
      </w:tc>
    </w:tr>
  </w:tbl>
  <w:p w:rsidR="004E3346" w:rsidRDefault="004E3346" w14:paraId="3BDBE72F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0278A50" w:rsidTr="60278A50" w14:paraId="2E84F74B">
      <w:trPr>
        <w:trHeight w:val="300"/>
      </w:trPr>
      <w:tc>
        <w:tcPr>
          <w:tcW w:w="3210" w:type="dxa"/>
          <w:tcMar/>
        </w:tcPr>
        <w:p w:rsidR="60278A50" w:rsidP="60278A50" w:rsidRDefault="60278A50" w14:paraId="575C5EAD" w14:textId="0DBAA1E9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0278A50" w:rsidP="60278A50" w:rsidRDefault="60278A50" w14:paraId="410E457A" w14:textId="59B514D2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60278A50" w:rsidP="60278A50" w:rsidRDefault="60278A50" w14:paraId="056A166B" w14:textId="62FD4C1C">
          <w:pPr>
            <w:pStyle w:val="Header"/>
            <w:bidi w:val="0"/>
            <w:ind w:right="-115"/>
            <w:jc w:val="right"/>
          </w:pPr>
        </w:p>
      </w:tc>
    </w:tr>
  </w:tbl>
  <w:p w:rsidR="60278A50" w:rsidP="60278A50" w:rsidRDefault="60278A50" w14:paraId="090A2FE3" w14:textId="3C1EBF5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9E3"/>
    <w:multiLevelType w:val="hybridMultilevel"/>
    <w:tmpl w:val="D4CC1C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DB7004"/>
    <w:multiLevelType w:val="multilevel"/>
    <w:tmpl w:val="E5A0AC56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ind w:left="1571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1165726F"/>
    <w:multiLevelType w:val="hybridMultilevel"/>
    <w:tmpl w:val="38AEE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E7744"/>
    <w:multiLevelType w:val="hybridMultilevel"/>
    <w:tmpl w:val="C6287812"/>
    <w:lvl w:ilvl="0" w:tplc="68363A6C">
      <w:numFmt w:val="bullet"/>
      <w:lvlText w:val="•"/>
      <w:lvlJc w:val="left"/>
      <w:pPr>
        <w:ind w:left="1437" w:hanging="360"/>
      </w:pPr>
      <w:rPr>
        <w:rFonts w:hint="default" w:ascii="Calibri" w:hAnsi="Calibri" w:eastAsia="Times New Roman" w:cs="Calibri"/>
      </w:rPr>
    </w:lvl>
    <w:lvl w:ilvl="1" w:tplc="08090003">
      <w:start w:val="1"/>
      <w:numFmt w:val="bullet"/>
      <w:lvlText w:val="o"/>
      <w:lvlJc w:val="left"/>
      <w:pPr>
        <w:ind w:left="215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hint="default" w:ascii="Wingdings" w:hAnsi="Wingdings"/>
      </w:rPr>
    </w:lvl>
  </w:abstractNum>
  <w:abstractNum w:abstractNumId="4" w15:restartNumberingAfterBreak="0">
    <w:nsid w:val="1DE928C8"/>
    <w:multiLevelType w:val="multilevel"/>
    <w:tmpl w:val="E5A0AC56"/>
    <w:numStyleLink w:val="Style1"/>
  </w:abstractNum>
  <w:abstractNum w:abstractNumId="5" w15:restartNumberingAfterBreak="0">
    <w:nsid w:val="361E4C95"/>
    <w:multiLevelType w:val="hybridMultilevel"/>
    <w:tmpl w:val="4B649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6E7"/>
    <w:multiLevelType w:val="hybridMultilevel"/>
    <w:tmpl w:val="0FD012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6E6886"/>
    <w:multiLevelType w:val="multilevel"/>
    <w:tmpl w:val="E5A0AC56"/>
    <w:numStyleLink w:val="Style1"/>
  </w:abstractNum>
  <w:abstractNum w:abstractNumId="8" w15:restartNumberingAfterBreak="0">
    <w:nsid w:val="7AA61736"/>
    <w:multiLevelType w:val="hybridMultilevel"/>
    <w:tmpl w:val="CE2ACBC6"/>
    <w:lvl w:ilvl="0" w:tplc="14740922">
      <w:start w:val="1"/>
      <w:numFmt w:val="decimal"/>
      <w:lvlText w:val="%1."/>
      <w:lvlJc w:val="left"/>
      <w:pPr>
        <w:ind w:left="306" w:hanging="360"/>
      </w:pPr>
      <w:rPr>
        <w:b w:val="0"/>
        <w:bCs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26" w:hanging="360"/>
      </w:pPr>
    </w:lvl>
    <w:lvl w:ilvl="2" w:tplc="0809001B" w:tentative="1">
      <w:start w:val="1"/>
      <w:numFmt w:val="lowerRoman"/>
      <w:lvlText w:val="%3."/>
      <w:lvlJc w:val="right"/>
      <w:pPr>
        <w:ind w:left="1746" w:hanging="180"/>
      </w:pPr>
    </w:lvl>
    <w:lvl w:ilvl="3" w:tplc="0809000F" w:tentative="1">
      <w:start w:val="1"/>
      <w:numFmt w:val="decimal"/>
      <w:lvlText w:val="%4."/>
      <w:lvlJc w:val="left"/>
      <w:pPr>
        <w:ind w:left="2466" w:hanging="360"/>
      </w:pPr>
    </w:lvl>
    <w:lvl w:ilvl="4" w:tplc="08090019" w:tentative="1">
      <w:start w:val="1"/>
      <w:numFmt w:val="lowerLetter"/>
      <w:lvlText w:val="%5."/>
      <w:lvlJc w:val="left"/>
      <w:pPr>
        <w:ind w:left="3186" w:hanging="360"/>
      </w:pPr>
    </w:lvl>
    <w:lvl w:ilvl="5" w:tplc="0809001B" w:tentative="1">
      <w:start w:val="1"/>
      <w:numFmt w:val="lowerRoman"/>
      <w:lvlText w:val="%6."/>
      <w:lvlJc w:val="right"/>
      <w:pPr>
        <w:ind w:left="3906" w:hanging="180"/>
      </w:pPr>
    </w:lvl>
    <w:lvl w:ilvl="6" w:tplc="0809000F" w:tentative="1">
      <w:start w:val="1"/>
      <w:numFmt w:val="decimal"/>
      <w:lvlText w:val="%7."/>
      <w:lvlJc w:val="left"/>
      <w:pPr>
        <w:ind w:left="4626" w:hanging="360"/>
      </w:pPr>
    </w:lvl>
    <w:lvl w:ilvl="7" w:tplc="08090019" w:tentative="1">
      <w:start w:val="1"/>
      <w:numFmt w:val="lowerLetter"/>
      <w:lvlText w:val="%8."/>
      <w:lvlJc w:val="left"/>
      <w:pPr>
        <w:ind w:left="5346" w:hanging="360"/>
      </w:pPr>
    </w:lvl>
    <w:lvl w:ilvl="8" w:tplc="08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9" w15:restartNumberingAfterBreak="0">
    <w:nsid w:val="7D5D2028"/>
    <w:multiLevelType w:val="hybridMultilevel"/>
    <w:tmpl w:val="F55EBC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7FF108D9"/>
    <w:multiLevelType w:val="hybridMultilevel"/>
    <w:tmpl w:val="283261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4425075">
    <w:abstractNumId w:val="1"/>
  </w:num>
  <w:num w:numId="2" w16cid:durableId="2068263871">
    <w:abstractNumId w:val="7"/>
  </w:num>
  <w:num w:numId="3" w16cid:durableId="2057002364">
    <w:abstractNumId w:val="4"/>
  </w:num>
  <w:num w:numId="4" w16cid:durableId="1238708675">
    <w:abstractNumId w:val="9"/>
  </w:num>
  <w:num w:numId="5" w16cid:durableId="265692859">
    <w:abstractNumId w:val="0"/>
  </w:num>
  <w:num w:numId="6" w16cid:durableId="1032072739">
    <w:abstractNumId w:val="6"/>
  </w:num>
  <w:num w:numId="7" w16cid:durableId="1045788389">
    <w:abstractNumId w:val="2"/>
  </w:num>
  <w:num w:numId="8" w16cid:durableId="1714303463">
    <w:abstractNumId w:val="5"/>
  </w:num>
  <w:num w:numId="9" w16cid:durableId="361251200">
    <w:abstractNumId w:val="8"/>
  </w:num>
  <w:num w:numId="10" w16cid:durableId="1219319271">
    <w:abstractNumId w:val="3"/>
  </w:num>
  <w:num w:numId="11" w16cid:durableId="453865543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7F0"/>
    <w:rsid w:val="00000C0E"/>
    <w:rsid w:val="000013D4"/>
    <w:rsid w:val="0000578E"/>
    <w:rsid w:val="0001433D"/>
    <w:rsid w:val="0001575C"/>
    <w:rsid w:val="0001575E"/>
    <w:rsid w:val="00022145"/>
    <w:rsid w:val="00022B7A"/>
    <w:rsid w:val="0002402C"/>
    <w:rsid w:val="00026FBB"/>
    <w:rsid w:val="00027301"/>
    <w:rsid w:val="00032A30"/>
    <w:rsid w:val="00032A5B"/>
    <w:rsid w:val="00033998"/>
    <w:rsid w:val="00033D52"/>
    <w:rsid w:val="00035E4B"/>
    <w:rsid w:val="000363BA"/>
    <w:rsid w:val="00037EC0"/>
    <w:rsid w:val="00042C4D"/>
    <w:rsid w:val="000436DE"/>
    <w:rsid w:val="000438BA"/>
    <w:rsid w:val="00047B30"/>
    <w:rsid w:val="00047D4E"/>
    <w:rsid w:val="0005173D"/>
    <w:rsid w:val="00053B44"/>
    <w:rsid w:val="0006244E"/>
    <w:rsid w:val="00062EC3"/>
    <w:rsid w:val="00066FFD"/>
    <w:rsid w:val="000679DF"/>
    <w:rsid w:val="00072BBA"/>
    <w:rsid w:val="00073ABC"/>
    <w:rsid w:val="00076883"/>
    <w:rsid w:val="000856AD"/>
    <w:rsid w:val="00087016"/>
    <w:rsid w:val="0008766C"/>
    <w:rsid w:val="00090C10"/>
    <w:rsid w:val="00092C6D"/>
    <w:rsid w:val="0009316E"/>
    <w:rsid w:val="00096D2E"/>
    <w:rsid w:val="00096E7E"/>
    <w:rsid w:val="00097201"/>
    <w:rsid w:val="000A0F77"/>
    <w:rsid w:val="000B5231"/>
    <w:rsid w:val="000B665A"/>
    <w:rsid w:val="000C006B"/>
    <w:rsid w:val="000C4DDD"/>
    <w:rsid w:val="000C6112"/>
    <w:rsid w:val="000C62A8"/>
    <w:rsid w:val="000D2E7A"/>
    <w:rsid w:val="000D467A"/>
    <w:rsid w:val="000D4F8B"/>
    <w:rsid w:val="000D6AAC"/>
    <w:rsid w:val="000E1A4C"/>
    <w:rsid w:val="000E3BD8"/>
    <w:rsid w:val="000E3D2A"/>
    <w:rsid w:val="000E588F"/>
    <w:rsid w:val="000E6CC3"/>
    <w:rsid w:val="000E6FA8"/>
    <w:rsid w:val="000F09BF"/>
    <w:rsid w:val="000F1DCA"/>
    <w:rsid w:val="000F2547"/>
    <w:rsid w:val="000F3901"/>
    <w:rsid w:val="00100057"/>
    <w:rsid w:val="0010232F"/>
    <w:rsid w:val="0010511F"/>
    <w:rsid w:val="00105DC0"/>
    <w:rsid w:val="00107999"/>
    <w:rsid w:val="0011073B"/>
    <w:rsid w:val="00111AC8"/>
    <w:rsid w:val="0012393A"/>
    <w:rsid w:val="0012471C"/>
    <w:rsid w:val="00125269"/>
    <w:rsid w:val="00126992"/>
    <w:rsid w:val="00130AB8"/>
    <w:rsid w:val="0013487A"/>
    <w:rsid w:val="00135217"/>
    <w:rsid w:val="001360C3"/>
    <w:rsid w:val="001373C5"/>
    <w:rsid w:val="001379B6"/>
    <w:rsid w:val="00144BC1"/>
    <w:rsid w:val="00150C9F"/>
    <w:rsid w:val="00154232"/>
    <w:rsid w:val="001559FE"/>
    <w:rsid w:val="00155DFE"/>
    <w:rsid w:val="0015621B"/>
    <w:rsid w:val="001568C4"/>
    <w:rsid w:val="00157174"/>
    <w:rsid w:val="001602C9"/>
    <w:rsid w:val="00162198"/>
    <w:rsid w:val="00171186"/>
    <w:rsid w:val="0017701B"/>
    <w:rsid w:val="00177649"/>
    <w:rsid w:val="00180E5A"/>
    <w:rsid w:val="00183A24"/>
    <w:rsid w:val="00183C57"/>
    <w:rsid w:val="001865C2"/>
    <w:rsid w:val="001918E3"/>
    <w:rsid w:val="001922DC"/>
    <w:rsid w:val="001940EC"/>
    <w:rsid w:val="00196CF8"/>
    <w:rsid w:val="00197010"/>
    <w:rsid w:val="001A4FAA"/>
    <w:rsid w:val="001B47D7"/>
    <w:rsid w:val="001B6B44"/>
    <w:rsid w:val="001B7A79"/>
    <w:rsid w:val="001C1C08"/>
    <w:rsid w:val="001C7024"/>
    <w:rsid w:val="001D249D"/>
    <w:rsid w:val="001D3BB3"/>
    <w:rsid w:val="001D4677"/>
    <w:rsid w:val="001D4BEE"/>
    <w:rsid w:val="001D5FB5"/>
    <w:rsid w:val="001D68C8"/>
    <w:rsid w:val="001E0E7B"/>
    <w:rsid w:val="001E1FFE"/>
    <w:rsid w:val="001E217C"/>
    <w:rsid w:val="001E2A6C"/>
    <w:rsid w:val="001F0B06"/>
    <w:rsid w:val="001F14DA"/>
    <w:rsid w:val="001F2B35"/>
    <w:rsid w:val="001F3422"/>
    <w:rsid w:val="001F347E"/>
    <w:rsid w:val="001F4280"/>
    <w:rsid w:val="001F644F"/>
    <w:rsid w:val="00206CC3"/>
    <w:rsid w:val="002149D4"/>
    <w:rsid w:val="00217203"/>
    <w:rsid w:val="00217283"/>
    <w:rsid w:val="00220CA4"/>
    <w:rsid w:val="002211E1"/>
    <w:rsid w:val="00221F14"/>
    <w:rsid w:val="00221F67"/>
    <w:rsid w:val="00223C9E"/>
    <w:rsid w:val="00225803"/>
    <w:rsid w:val="002267E7"/>
    <w:rsid w:val="002272B0"/>
    <w:rsid w:val="00227F95"/>
    <w:rsid w:val="002300DE"/>
    <w:rsid w:val="00232C81"/>
    <w:rsid w:val="00235A1E"/>
    <w:rsid w:val="002378D6"/>
    <w:rsid w:val="002414E2"/>
    <w:rsid w:val="00244E29"/>
    <w:rsid w:val="0024607A"/>
    <w:rsid w:val="00246DE0"/>
    <w:rsid w:val="00246EDF"/>
    <w:rsid w:val="002470EF"/>
    <w:rsid w:val="0025079D"/>
    <w:rsid w:val="002518B2"/>
    <w:rsid w:val="00251FDE"/>
    <w:rsid w:val="00254D3D"/>
    <w:rsid w:val="00255124"/>
    <w:rsid w:val="00255CC7"/>
    <w:rsid w:val="00255DAD"/>
    <w:rsid w:val="00257A8C"/>
    <w:rsid w:val="002630C1"/>
    <w:rsid w:val="00267181"/>
    <w:rsid w:val="00271A07"/>
    <w:rsid w:val="00271A22"/>
    <w:rsid w:val="00277444"/>
    <w:rsid w:val="002778C5"/>
    <w:rsid w:val="00282115"/>
    <w:rsid w:val="0028349B"/>
    <w:rsid w:val="00283EEA"/>
    <w:rsid w:val="00284A46"/>
    <w:rsid w:val="00285041"/>
    <w:rsid w:val="00286A6A"/>
    <w:rsid w:val="00290076"/>
    <w:rsid w:val="00291D2D"/>
    <w:rsid w:val="00292525"/>
    <w:rsid w:val="00294B93"/>
    <w:rsid w:val="002A3068"/>
    <w:rsid w:val="002A3EE1"/>
    <w:rsid w:val="002A4233"/>
    <w:rsid w:val="002B0A0C"/>
    <w:rsid w:val="002B0B9A"/>
    <w:rsid w:val="002B0BEC"/>
    <w:rsid w:val="002B249C"/>
    <w:rsid w:val="002B58EF"/>
    <w:rsid w:val="002C02E8"/>
    <w:rsid w:val="002C31A1"/>
    <w:rsid w:val="002C4051"/>
    <w:rsid w:val="002D5A58"/>
    <w:rsid w:val="002E2E66"/>
    <w:rsid w:val="002E601A"/>
    <w:rsid w:val="002F414B"/>
    <w:rsid w:val="002F5A8C"/>
    <w:rsid w:val="00300480"/>
    <w:rsid w:val="0030161C"/>
    <w:rsid w:val="00305453"/>
    <w:rsid w:val="00305F0B"/>
    <w:rsid w:val="00306881"/>
    <w:rsid w:val="00312043"/>
    <w:rsid w:val="00313DA8"/>
    <w:rsid w:val="003178E9"/>
    <w:rsid w:val="00322AB8"/>
    <w:rsid w:val="00324582"/>
    <w:rsid w:val="003266AB"/>
    <w:rsid w:val="00326D3D"/>
    <w:rsid w:val="00332495"/>
    <w:rsid w:val="00335392"/>
    <w:rsid w:val="00335A65"/>
    <w:rsid w:val="003438E8"/>
    <w:rsid w:val="00344798"/>
    <w:rsid w:val="00346B53"/>
    <w:rsid w:val="00347003"/>
    <w:rsid w:val="003517DB"/>
    <w:rsid w:val="0035224A"/>
    <w:rsid w:val="00352B01"/>
    <w:rsid w:val="0035440D"/>
    <w:rsid w:val="0035481C"/>
    <w:rsid w:val="00354870"/>
    <w:rsid w:val="00356218"/>
    <w:rsid w:val="00357441"/>
    <w:rsid w:val="00357A53"/>
    <w:rsid w:val="003619B1"/>
    <w:rsid w:val="00362013"/>
    <w:rsid w:val="00365899"/>
    <w:rsid w:val="003660D6"/>
    <w:rsid w:val="003703B6"/>
    <w:rsid w:val="0037279E"/>
    <w:rsid w:val="00374091"/>
    <w:rsid w:val="003765CC"/>
    <w:rsid w:val="00376ADE"/>
    <w:rsid w:val="00380271"/>
    <w:rsid w:val="003818FD"/>
    <w:rsid w:val="00381F35"/>
    <w:rsid w:val="00381FA1"/>
    <w:rsid w:val="003832DA"/>
    <w:rsid w:val="003834DB"/>
    <w:rsid w:val="00383F17"/>
    <w:rsid w:val="00384A7F"/>
    <w:rsid w:val="00386403"/>
    <w:rsid w:val="00391549"/>
    <w:rsid w:val="003939F4"/>
    <w:rsid w:val="00396503"/>
    <w:rsid w:val="0039674A"/>
    <w:rsid w:val="003976B2"/>
    <w:rsid w:val="00397ED9"/>
    <w:rsid w:val="003A0494"/>
    <w:rsid w:val="003A0810"/>
    <w:rsid w:val="003B17E6"/>
    <w:rsid w:val="003B3B57"/>
    <w:rsid w:val="003B6166"/>
    <w:rsid w:val="003C15F6"/>
    <w:rsid w:val="003C2BD6"/>
    <w:rsid w:val="003C4645"/>
    <w:rsid w:val="003D0359"/>
    <w:rsid w:val="003D061E"/>
    <w:rsid w:val="003D142A"/>
    <w:rsid w:val="003D1694"/>
    <w:rsid w:val="003D246B"/>
    <w:rsid w:val="003D312E"/>
    <w:rsid w:val="003D32F7"/>
    <w:rsid w:val="003D4527"/>
    <w:rsid w:val="003D5AAA"/>
    <w:rsid w:val="003D6FB6"/>
    <w:rsid w:val="003F2E49"/>
    <w:rsid w:val="003F2FD2"/>
    <w:rsid w:val="003F392D"/>
    <w:rsid w:val="003F598D"/>
    <w:rsid w:val="003F5E5B"/>
    <w:rsid w:val="0040053A"/>
    <w:rsid w:val="00400902"/>
    <w:rsid w:val="00402DB9"/>
    <w:rsid w:val="00404846"/>
    <w:rsid w:val="00411938"/>
    <w:rsid w:val="004127B0"/>
    <w:rsid w:val="0041370F"/>
    <w:rsid w:val="00413985"/>
    <w:rsid w:val="004151A4"/>
    <w:rsid w:val="004160F2"/>
    <w:rsid w:val="004176FE"/>
    <w:rsid w:val="004227CB"/>
    <w:rsid w:val="0042320F"/>
    <w:rsid w:val="004236B6"/>
    <w:rsid w:val="00424783"/>
    <w:rsid w:val="0042649E"/>
    <w:rsid w:val="00434E60"/>
    <w:rsid w:val="00436C32"/>
    <w:rsid w:val="00437BBF"/>
    <w:rsid w:val="00440F87"/>
    <w:rsid w:val="00441EC9"/>
    <w:rsid w:val="004448F4"/>
    <w:rsid w:val="00444C3D"/>
    <w:rsid w:val="00444C91"/>
    <w:rsid w:val="0045304D"/>
    <w:rsid w:val="00453624"/>
    <w:rsid w:val="004553C2"/>
    <w:rsid w:val="0045695B"/>
    <w:rsid w:val="00457CDD"/>
    <w:rsid w:val="0046091C"/>
    <w:rsid w:val="00462079"/>
    <w:rsid w:val="00466610"/>
    <w:rsid w:val="004706C6"/>
    <w:rsid w:val="004706DC"/>
    <w:rsid w:val="00472E6A"/>
    <w:rsid w:val="004742F1"/>
    <w:rsid w:val="004743AE"/>
    <w:rsid w:val="00474CA8"/>
    <w:rsid w:val="00477A78"/>
    <w:rsid w:val="00477DA9"/>
    <w:rsid w:val="004848FC"/>
    <w:rsid w:val="0048577E"/>
    <w:rsid w:val="00487111"/>
    <w:rsid w:val="004912CB"/>
    <w:rsid w:val="004914AE"/>
    <w:rsid w:val="00492246"/>
    <w:rsid w:val="00494AFA"/>
    <w:rsid w:val="0049529A"/>
    <w:rsid w:val="004958DF"/>
    <w:rsid w:val="00495D04"/>
    <w:rsid w:val="004969B4"/>
    <w:rsid w:val="00497CB6"/>
    <w:rsid w:val="004A1332"/>
    <w:rsid w:val="004A470B"/>
    <w:rsid w:val="004A64ED"/>
    <w:rsid w:val="004A6835"/>
    <w:rsid w:val="004A7599"/>
    <w:rsid w:val="004B0737"/>
    <w:rsid w:val="004B1B06"/>
    <w:rsid w:val="004B3328"/>
    <w:rsid w:val="004C7967"/>
    <w:rsid w:val="004D34B6"/>
    <w:rsid w:val="004D3FF7"/>
    <w:rsid w:val="004D45F9"/>
    <w:rsid w:val="004D6325"/>
    <w:rsid w:val="004D6F52"/>
    <w:rsid w:val="004D737B"/>
    <w:rsid w:val="004E1367"/>
    <w:rsid w:val="004E2E37"/>
    <w:rsid w:val="004E3346"/>
    <w:rsid w:val="004E3D6E"/>
    <w:rsid w:val="004E4CC3"/>
    <w:rsid w:val="004E778D"/>
    <w:rsid w:val="004F0E73"/>
    <w:rsid w:val="004F2854"/>
    <w:rsid w:val="004F3038"/>
    <w:rsid w:val="00500167"/>
    <w:rsid w:val="005008E0"/>
    <w:rsid w:val="005009E8"/>
    <w:rsid w:val="005068C2"/>
    <w:rsid w:val="005069CA"/>
    <w:rsid w:val="00507DDE"/>
    <w:rsid w:val="00512AFD"/>
    <w:rsid w:val="00524BA2"/>
    <w:rsid w:val="00525F17"/>
    <w:rsid w:val="0052789B"/>
    <w:rsid w:val="00530664"/>
    <w:rsid w:val="00530ED2"/>
    <w:rsid w:val="00531BEB"/>
    <w:rsid w:val="0053211E"/>
    <w:rsid w:val="005332D7"/>
    <w:rsid w:val="00540352"/>
    <w:rsid w:val="00540A2C"/>
    <w:rsid w:val="0054226F"/>
    <w:rsid w:val="005423B1"/>
    <w:rsid w:val="005440D5"/>
    <w:rsid w:val="00553C48"/>
    <w:rsid w:val="00554FD3"/>
    <w:rsid w:val="0055797D"/>
    <w:rsid w:val="0056235B"/>
    <w:rsid w:val="0056471F"/>
    <w:rsid w:val="00571197"/>
    <w:rsid w:val="00572691"/>
    <w:rsid w:val="00572FED"/>
    <w:rsid w:val="00573EBD"/>
    <w:rsid w:val="0058104B"/>
    <w:rsid w:val="005906D4"/>
    <w:rsid w:val="005915A3"/>
    <w:rsid w:val="005918A0"/>
    <w:rsid w:val="00591BA4"/>
    <w:rsid w:val="00594630"/>
    <w:rsid w:val="0059475A"/>
    <w:rsid w:val="005954BE"/>
    <w:rsid w:val="00595983"/>
    <w:rsid w:val="0059791A"/>
    <w:rsid w:val="005A0207"/>
    <w:rsid w:val="005A2810"/>
    <w:rsid w:val="005A2837"/>
    <w:rsid w:val="005A7BE1"/>
    <w:rsid w:val="005B26C7"/>
    <w:rsid w:val="005C0DD6"/>
    <w:rsid w:val="005C29B2"/>
    <w:rsid w:val="005C55A2"/>
    <w:rsid w:val="005D0BF1"/>
    <w:rsid w:val="005D0DEB"/>
    <w:rsid w:val="005D1E58"/>
    <w:rsid w:val="005D2049"/>
    <w:rsid w:val="005E3551"/>
    <w:rsid w:val="005F1971"/>
    <w:rsid w:val="005F32E0"/>
    <w:rsid w:val="005F38BA"/>
    <w:rsid w:val="005F4884"/>
    <w:rsid w:val="00600DDA"/>
    <w:rsid w:val="00601119"/>
    <w:rsid w:val="006011A2"/>
    <w:rsid w:val="0060127E"/>
    <w:rsid w:val="00604D6B"/>
    <w:rsid w:val="00610889"/>
    <w:rsid w:val="00610E21"/>
    <w:rsid w:val="0061215B"/>
    <w:rsid w:val="006127F4"/>
    <w:rsid w:val="0061590F"/>
    <w:rsid w:val="00615A41"/>
    <w:rsid w:val="00616DA9"/>
    <w:rsid w:val="006202C0"/>
    <w:rsid w:val="006215D7"/>
    <w:rsid w:val="006242DE"/>
    <w:rsid w:val="0062744B"/>
    <w:rsid w:val="0063155C"/>
    <w:rsid w:val="0063407B"/>
    <w:rsid w:val="006400E9"/>
    <w:rsid w:val="006425BA"/>
    <w:rsid w:val="006433D3"/>
    <w:rsid w:val="00644522"/>
    <w:rsid w:val="00645BD3"/>
    <w:rsid w:val="006467E6"/>
    <w:rsid w:val="00652BE6"/>
    <w:rsid w:val="00660BB1"/>
    <w:rsid w:val="006628FE"/>
    <w:rsid w:val="0066580D"/>
    <w:rsid w:val="0066631E"/>
    <w:rsid w:val="0067477E"/>
    <w:rsid w:val="006754B7"/>
    <w:rsid w:val="006773E5"/>
    <w:rsid w:val="00684B38"/>
    <w:rsid w:val="006853C7"/>
    <w:rsid w:val="006901A9"/>
    <w:rsid w:val="00690AB7"/>
    <w:rsid w:val="0069538C"/>
    <w:rsid w:val="006A0B13"/>
    <w:rsid w:val="006A5067"/>
    <w:rsid w:val="006A59E5"/>
    <w:rsid w:val="006A7203"/>
    <w:rsid w:val="006B39E7"/>
    <w:rsid w:val="006B4123"/>
    <w:rsid w:val="006B7C76"/>
    <w:rsid w:val="006B7D54"/>
    <w:rsid w:val="006C08E1"/>
    <w:rsid w:val="006C0F0A"/>
    <w:rsid w:val="006D0351"/>
    <w:rsid w:val="006D140A"/>
    <w:rsid w:val="006D2F14"/>
    <w:rsid w:val="006D5740"/>
    <w:rsid w:val="006D7663"/>
    <w:rsid w:val="006D7A34"/>
    <w:rsid w:val="006E243D"/>
    <w:rsid w:val="006E38F6"/>
    <w:rsid w:val="006E3C0F"/>
    <w:rsid w:val="006E5437"/>
    <w:rsid w:val="006E594E"/>
    <w:rsid w:val="006F275B"/>
    <w:rsid w:val="006F568C"/>
    <w:rsid w:val="006F6EC7"/>
    <w:rsid w:val="007013D2"/>
    <w:rsid w:val="00705497"/>
    <w:rsid w:val="007067D0"/>
    <w:rsid w:val="00706A55"/>
    <w:rsid w:val="007106F3"/>
    <w:rsid w:val="00710FB9"/>
    <w:rsid w:val="00711302"/>
    <w:rsid w:val="00713485"/>
    <w:rsid w:val="00713829"/>
    <w:rsid w:val="00713872"/>
    <w:rsid w:val="00714813"/>
    <w:rsid w:val="0071521E"/>
    <w:rsid w:val="007209B6"/>
    <w:rsid w:val="00720C3D"/>
    <w:rsid w:val="0072245D"/>
    <w:rsid w:val="00727107"/>
    <w:rsid w:val="007323E4"/>
    <w:rsid w:val="00733726"/>
    <w:rsid w:val="00743020"/>
    <w:rsid w:val="00744616"/>
    <w:rsid w:val="00754ADE"/>
    <w:rsid w:val="00761B14"/>
    <w:rsid w:val="007648A6"/>
    <w:rsid w:val="00766B8C"/>
    <w:rsid w:val="007677D5"/>
    <w:rsid w:val="00767AD9"/>
    <w:rsid w:val="0077163C"/>
    <w:rsid w:val="0077453A"/>
    <w:rsid w:val="00775360"/>
    <w:rsid w:val="0077685E"/>
    <w:rsid w:val="00776A92"/>
    <w:rsid w:val="0078178E"/>
    <w:rsid w:val="0078212A"/>
    <w:rsid w:val="00782E40"/>
    <w:rsid w:val="00783889"/>
    <w:rsid w:val="007849A7"/>
    <w:rsid w:val="00784CD2"/>
    <w:rsid w:val="007853A3"/>
    <w:rsid w:val="007857CC"/>
    <w:rsid w:val="007867EA"/>
    <w:rsid w:val="007920BE"/>
    <w:rsid w:val="00794662"/>
    <w:rsid w:val="00796061"/>
    <w:rsid w:val="0079687F"/>
    <w:rsid w:val="00797CB2"/>
    <w:rsid w:val="00797E58"/>
    <w:rsid w:val="007A06F8"/>
    <w:rsid w:val="007A0953"/>
    <w:rsid w:val="007A3E2E"/>
    <w:rsid w:val="007A4432"/>
    <w:rsid w:val="007A46A7"/>
    <w:rsid w:val="007A550C"/>
    <w:rsid w:val="007A57B3"/>
    <w:rsid w:val="007A663D"/>
    <w:rsid w:val="007B02F3"/>
    <w:rsid w:val="007B0A14"/>
    <w:rsid w:val="007B0F00"/>
    <w:rsid w:val="007B2E76"/>
    <w:rsid w:val="007B554C"/>
    <w:rsid w:val="007C1497"/>
    <w:rsid w:val="007C326A"/>
    <w:rsid w:val="007C5247"/>
    <w:rsid w:val="007C7B30"/>
    <w:rsid w:val="007D084F"/>
    <w:rsid w:val="007D10DB"/>
    <w:rsid w:val="007D1669"/>
    <w:rsid w:val="007D2047"/>
    <w:rsid w:val="007D2267"/>
    <w:rsid w:val="007D3F2D"/>
    <w:rsid w:val="007D4752"/>
    <w:rsid w:val="007D5357"/>
    <w:rsid w:val="007D67FC"/>
    <w:rsid w:val="007D7187"/>
    <w:rsid w:val="007E0929"/>
    <w:rsid w:val="007E1F03"/>
    <w:rsid w:val="007E5953"/>
    <w:rsid w:val="007E7126"/>
    <w:rsid w:val="007F0296"/>
    <w:rsid w:val="007F1B53"/>
    <w:rsid w:val="007F2991"/>
    <w:rsid w:val="007F309E"/>
    <w:rsid w:val="007F3C55"/>
    <w:rsid w:val="0080040C"/>
    <w:rsid w:val="008007E9"/>
    <w:rsid w:val="0080158E"/>
    <w:rsid w:val="008049E5"/>
    <w:rsid w:val="00804E50"/>
    <w:rsid w:val="00805638"/>
    <w:rsid w:val="00814998"/>
    <w:rsid w:val="00816925"/>
    <w:rsid w:val="008174E6"/>
    <w:rsid w:val="00823682"/>
    <w:rsid w:val="00825EE5"/>
    <w:rsid w:val="0083262F"/>
    <w:rsid w:val="00835CFB"/>
    <w:rsid w:val="0084499B"/>
    <w:rsid w:val="00845475"/>
    <w:rsid w:val="00851696"/>
    <w:rsid w:val="00853753"/>
    <w:rsid w:val="00853E90"/>
    <w:rsid w:val="00854DEF"/>
    <w:rsid w:val="00857149"/>
    <w:rsid w:val="00860600"/>
    <w:rsid w:val="00861B92"/>
    <w:rsid w:val="00862677"/>
    <w:rsid w:val="008648A6"/>
    <w:rsid w:val="00865251"/>
    <w:rsid w:val="00871967"/>
    <w:rsid w:val="00874D03"/>
    <w:rsid w:val="008816EC"/>
    <w:rsid w:val="00882864"/>
    <w:rsid w:val="008846C3"/>
    <w:rsid w:val="00886D37"/>
    <w:rsid w:val="00886DE5"/>
    <w:rsid w:val="00887411"/>
    <w:rsid w:val="00890226"/>
    <w:rsid w:val="0089038B"/>
    <w:rsid w:val="0089714A"/>
    <w:rsid w:val="008A2E95"/>
    <w:rsid w:val="008A4D93"/>
    <w:rsid w:val="008A6083"/>
    <w:rsid w:val="008A6EAA"/>
    <w:rsid w:val="008A6F31"/>
    <w:rsid w:val="008B10F9"/>
    <w:rsid w:val="008B4C93"/>
    <w:rsid w:val="008B6EAC"/>
    <w:rsid w:val="008C0C3B"/>
    <w:rsid w:val="008C51E1"/>
    <w:rsid w:val="008C586B"/>
    <w:rsid w:val="008E0CA6"/>
    <w:rsid w:val="008E1AC4"/>
    <w:rsid w:val="008E26BA"/>
    <w:rsid w:val="008E2C2A"/>
    <w:rsid w:val="008E5A78"/>
    <w:rsid w:val="008E5F32"/>
    <w:rsid w:val="008E7CEF"/>
    <w:rsid w:val="008F2A88"/>
    <w:rsid w:val="008F797F"/>
    <w:rsid w:val="009024E5"/>
    <w:rsid w:val="00903149"/>
    <w:rsid w:val="0090334A"/>
    <w:rsid w:val="00903547"/>
    <w:rsid w:val="00904FD2"/>
    <w:rsid w:val="009079B8"/>
    <w:rsid w:val="00912F0D"/>
    <w:rsid w:val="00916CF0"/>
    <w:rsid w:val="009235BF"/>
    <w:rsid w:val="00923B86"/>
    <w:rsid w:val="00925062"/>
    <w:rsid w:val="00925C84"/>
    <w:rsid w:val="009277F0"/>
    <w:rsid w:val="00930893"/>
    <w:rsid w:val="00930A59"/>
    <w:rsid w:val="00934390"/>
    <w:rsid w:val="00941141"/>
    <w:rsid w:val="009437A2"/>
    <w:rsid w:val="00943CBE"/>
    <w:rsid w:val="00946267"/>
    <w:rsid w:val="0094639D"/>
    <w:rsid w:val="0094644B"/>
    <w:rsid w:val="0095380C"/>
    <w:rsid w:val="00956E4D"/>
    <w:rsid w:val="00960D40"/>
    <w:rsid w:val="009629FF"/>
    <w:rsid w:val="00963EAD"/>
    <w:rsid w:val="00966291"/>
    <w:rsid w:val="00982251"/>
    <w:rsid w:val="00984422"/>
    <w:rsid w:val="00985055"/>
    <w:rsid w:val="00986FF8"/>
    <w:rsid w:val="009905A9"/>
    <w:rsid w:val="009905C1"/>
    <w:rsid w:val="00991976"/>
    <w:rsid w:val="00993273"/>
    <w:rsid w:val="00994B8A"/>
    <w:rsid w:val="00995B28"/>
    <w:rsid w:val="009A16DE"/>
    <w:rsid w:val="009A3328"/>
    <w:rsid w:val="009A4CC2"/>
    <w:rsid w:val="009A7A43"/>
    <w:rsid w:val="009B06F6"/>
    <w:rsid w:val="009B3B45"/>
    <w:rsid w:val="009C332B"/>
    <w:rsid w:val="009C4F0F"/>
    <w:rsid w:val="009C7F86"/>
    <w:rsid w:val="009D2047"/>
    <w:rsid w:val="009D7184"/>
    <w:rsid w:val="009D782E"/>
    <w:rsid w:val="009D7848"/>
    <w:rsid w:val="009E3375"/>
    <w:rsid w:val="009E6BB1"/>
    <w:rsid w:val="009E7E52"/>
    <w:rsid w:val="009F3BA3"/>
    <w:rsid w:val="009F6C96"/>
    <w:rsid w:val="00A006D4"/>
    <w:rsid w:val="00A03D42"/>
    <w:rsid w:val="00A06DF0"/>
    <w:rsid w:val="00A12CC8"/>
    <w:rsid w:val="00A15855"/>
    <w:rsid w:val="00A17F3F"/>
    <w:rsid w:val="00A209E7"/>
    <w:rsid w:val="00A218BD"/>
    <w:rsid w:val="00A2299D"/>
    <w:rsid w:val="00A22BAF"/>
    <w:rsid w:val="00A22E78"/>
    <w:rsid w:val="00A26689"/>
    <w:rsid w:val="00A27F59"/>
    <w:rsid w:val="00A307F1"/>
    <w:rsid w:val="00A30E76"/>
    <w:rsid w:val="00A350B8"/>
    <w:rsid w:val="00A36829"/>
    <w:rsid w:val="00A41A49"/>
    <w:rsid w:val="00A4318B"/>
    <w:rsid w:val="00A4433E"/>
    <w:rsid w:val="00A47E3C"/>
    <w:rsid w:val="00A50B2A"/>
    <w:rsid w:val="00A53A37"/>
    <w:rsid w:val="00A53F1C"/>
    <w:rsid w:val="00A5596B"/>
    <w:rsid w:val="00A56433"/>
    <w:rsid w:val="00A574D1"/>
    <w:rsid w:val="00A6153C"/>
    <w:rsid w:val="00A6192B"/>
    <w:rsid w:val="00A631A7"/>
    <w:rsid w:val="00A668EF"/>
    <w:rsid w:val="00A72CF6"/>
    <w:rsid w:val="00A73B76"/>
    <w:rsid w:val="00A748D7"/>
    <w:rsid w:val="00A74E82"/>
    <w:rsid w:val="00A754C3"/>
    <w:rsid w:val="00A75674"/>
    <w:rsid w:val="00A75F16"/>
    <w:rsid w:val="00A80376"/>
    <w:rsid w:val="00A82899"/>
    <w:rsid w:val="00A831BC"/>
    <w:rsid w:val="00A85E50"/>
    <w:rsid w:val="00A921B8"/>
    <w:rsid w:val="00A969B3"/>
    <w:rsid w:val="00AA7516"/>
    <w:rsid w:val="00AB0145"/>
    <w:rsid w:val="00AB15D0"/>
    <w:rsid w:val="00AB18EA"/>
    <w:rsid w:val="00AB7E2F"/>
    <w:rsid w:val="00AC2AB1"/>
    <w:rsid w:val="00AC54F7"/>
    <w:rsid w:val="00AC5B77"/>
    <w:rsid w:val="00AC617E"/>
    <w:rsid w:val="00AC73EA"/>
    <w:rsid w:val="00AD38E5"/>
    <w:rsid w:val="00AD393D"/>
    <w:rsid w:val="00AD7F7F"/>
    <w:rsid w:val="00AE02A4"/>
    <w:rsid w:val="00AE5E86"/>
    <w:rsid w:val="00AE6C41"/>
    <w:rsid w:val="00AF39ED"/>
    <w:rsid w:val="00AF4C90"/>
    <w:rsid w:val="00AF56B7"/>
    <w:rsid w:val="00AF5A95"/>
    <w:rsid w:val="00B04E04"/>
    <w:rsid w:val="00B05E8D"/>
    <w:rsid w:val="00B0746E"/>
    <w:rsid w:val="00B10AF8"/>
    <w:rsid w:val="00B154DD"/>
    <w:rsid w:val="00B15A46"/>
    <w:rsid w:val="00B16EE5"/>
    <w:rsid w:val="00B17354"/>
    <w:rsid w:val="00B24247"/>
    <w:rsid w:val="00B33F49"/>
    <w:rsid w:val="00B3451E"/>
    <w:rsid w:val="00B3593F"/>
    <w:rsid w:val="00B36EF1"/>
    <w:rsid w:val="00B36F1B"/>
    <w:rsid w:val="00B41087"/>
    <w:rsid w:val="00B41BF1"/>
    <w:rsid w:val="00B45862"/>
    <w:rsid w:val="00B519B4"/>
    <w:rsid w:val="00B54EEC"/>
    <w:rsid w:val="00B57E90"/>
    <w:rsid w:val="00B6517B"/>
    <w:rsid w:val="00B66025"/>
    <w:rsid w:val="00B670AA"/>
    <w:rsid w:val="00B67BE8"/>
    <w:rsid w:val="00B70B20"/>
    <w:rsid w:val="00B7599E"/>
    <w:rsid w:val="00B83384"/>
    <w:rsid w:val="00B83564"/>
    <w:rsid w:val="00BA063B"/>
    <w:rsid w:val="00BA2A8E"/>
    <w:rsid w:val="00BA33C1"/>
    <w:rsid w:val="00BA6BBC"/>
    <w:rsid w:val="00BB0A1E"/>
    <w:rsid w:val="00BB318F"/>
    <w:rsid w:val="00BB45B9"/>
    <w:rsid w:val="00BB5428"/>
    <w:rsid w:val="00BB728B"/>
    <w:rsid w:val="00BC3218"/>
    <w:rsid w:val="00BC5778"/>
    <w:rsid w:val="00BC5AD3"/>
    <w:rsid w:val="00BC62BE"/>
    <w:rsid w:val="00BD2AA2"/>
    <w:rsid w:val="00BE1C4D"/>
    <w:rsid w:val="00BE7C56"/>
    <w:rsid w:val="00BF21DB"/>
    <w:rsid w:val="00BF3F75"/>
    <w:rsid w:val="00BF45A6"/>
    <w:rsid w:val="00BF5986"/>
    <w:rsid w:val="00C03832"/>
    <w:rsid w:val="00C04BCC"/>
    <w:rsid w:val="00C0604B"/>
    <w:rsid w:val="00C13B0C"/>
    <w:rsid w:val="00C13EF3"/>
    <w:rsid w:val="00C16AFF"/>
    <w:rsid w:val="00C17B0B"/>
    <w:rsid w:val="00C20061"/>
    <w:rsid w:val="00C26205"/>
    <w:rsid w:val="00C26BB6"/>
    <w:rsid w:val="00C33F46"/>
    <w:rsid w:val="00C35D57"/>
    <w:rsid w:val="00C402CA"/>
    <w:rsid w:val="00C416BD"/>
    <w:rsid w:val="00C43944"/>
    <w:rsid w:val="00C44F77"/>
    <w:rsid w:val="00C44F7E"/>
    <w:rsid w:val="00C456F0"/>
    <w:rsid w:val="00C463A5"/>
    <w:rsid w:val="00C46CBE"/>
    <w:rsid w:val="00C5330D"/>
    <w:rsid w:val="00C54F00"/>
    <w:rsid w:val="00C571F0"/>
    <w:rsid w:val="00C6169B"/>
    <w:rsid w:val="00C62018"/>
    <w:rsid w:val="00C6549D"/>
    <w:rsid w:val="00C65AE8"/>
    <w:rsid w:val="00C66D8C"/>
    <w:rsid w:val="00C715ED"/>
    <w:rsid w:val="00C761E5"/>
    <w:rsid w:val="00C80171"/>
    <w:rsid w:val="00C80C7A"/>
    <w:rsid w:val="00C83F44"/>
    <w:rsid w:val="00C86521"/>
    <w:rsid w:val="00C90FC9"/>
    <w:rsid w:val="00C91C94"/>
    <w:rsid w:val="00C91FCF"/>
    <w:rsid w:val="00C9201A"/>
    <w:rsid w:val="00C967DE"/>
    <w:rsid w:val="00C97262"/>
    <w:rsid w:val="00C97F5F"/>
    <w:rsid w:val="00CA340A"/>
    <w:rsid w:val="00CA50AA"/>
    <w:rsid w:val="00CA5BC4"/>
    <w:rsid w:val="00CA6CE5"/>
    <w:rsid w:val="00CA7270"/>
    <w:rsid w:val="00CB096E"/>
    <w:rsid w:val="00CB39B8"/>
    <w:rsid w:val="00CB3C29"/>
    <w:rsid w:val="00CB61B2"/>
    <w:rsid w:val="00CB68F7"/>
    <w:rsid w:val="00CC0AD7"/>
    <w:rsid w:val="00CC1662"/>
    <w:rsid w:val="00CC53DE"/>
    <w:rsid w:val="00CD0C19"/>
    <w:rsid w:val="00CD2B35"/>
    <w:rsid w:val="00CD408F"/>
    <w:rsid w:val="00CD7C89"/>
    <w:rsid w:val="00CE0410"/>
    <w:rsid w:val="00CE286B"/>
    <w:rsid w:val="00CE2FD0"/>
    <w:rsid w:val="00CF0197"/>
    <w:rsid w:val="00CF5043"/>
    <w:rsid w:val="00CF50C0"/>
    <w:rsid w:val="00CF5D39"/>
    <w:rsid w:val="00CF6118"/>
    <w:rsid w:val="00CF67CF"/>
    <w:rsid w:val="00CF7F2F"/>
    <w:rsid w:val="00D004F7"/>
    <w:rsid w:val="00D03B90"/>
    <w:rsid w:val="00D069E5"/>
    <w:rsid w:val="00D073E0"/>
    <w:rsid w:val="00D0771B"/>
    <w:rsid w:val="00D1242F"/>
    <w:rsid w:val="00D13734"/>
    <w:rsid w:val="00D150D0"/>
    <w:rsid w:val="00D15404"/>
    <w:rsid w:val="00D20CCB"/>
    <w:rsid w:val="00D216D8"/>
    <w:rsid w:val="00D216FA"/>
    <w:rsid w:val="00D269DF"/>
    <w:rsid w:val="00D27915"/>
    <w:rsid w:val="00D32539"/>
    <w:rsid w:val="00D33846"/>
    <w:rsid w:val="00D339DE"/>
    <w:rsid w:val="00D341F4"/>
    <w:rsid w:val="00D34988"/>
    <w:rsid w:val="00D36B8B"/>
    <w:rsid w:val="00D37065"/>
    <w:rsid w:val="00D37416"/>
    <w:rsid w:val="00D3789E"/>
    <w:rsid w:val="00D40D75"/>
    <w:rsid w:val="00D41A4E"/>
    <w:rsid w:val="00D44439"/>
    <w:rsid w:val="00D52781"/>
    <w:rsid w:val="00D5393D"/>
    <w:rsid w:val="00D5643F"/>
    <w:rsid w:val="00D56583"/>
    <w:rsid w:val="00D567D5"/>
    <w:rsid w:val="00D624FE"/>
    <w:rsid w:val="00D63A6F"/>
    <w:rsid w:val="00D706D2"/>
    <w:rsid w:val="00D73A20"/>
    <w:rsid w:val="00D73FA7"/>
    <w:rsid w:val="00D749EB"/>
    <w:rsid w:val="00D76843"/>
    <w:rsid w:val="00D85227"/>
    <w:rsid w:val="00D85B50"/>
    <w:rsid w:val="00D9165D"/>
    <w:rsid w:val="00D92B7E"/>
    <w:rsid w:val="00D94274"/>
    <w:rsid w:val="00D9459A"/>
    <w:rsid w:val="00D94879"/>
    <w:rsid w:val="00D97B25"/>
    <w:rsid w:val="00DA029E"/>
    <w:rsid w:val="00DA64A3"/>
    <w:rsid w:val="00DB4E3A"/>
    <w:rsid w:val="00DB5119"/>
    <w:rsid w:val="00DB5596"/>
    <w:rsid w:val="00DC07E6"/>
    <w:rsid w:val="00DC118D"/>
    <w:rsid w:val="00DC1D4D"/>
    <w:rsid w:val="00DC22C4"/>
    <w:rsid w:val="00DC4CFD"/>
    <w:rsid w:val="00DC59FE"/>
    <w:rsid w:val="00DC73C4"/>
    <w:rsid w:val="00DD127E"/>
    <w:rsid w:val="00DD6C73"/>
    <w:rsid w:val="00DE2581"/>
    <w:rsid w:val="00DE4CFF"/>
    <w:rsid w:val="00DE5722"/>
    <w:rsid w:val="00DF0140"/>
    <w:rsid w:val="00E06C1E"/>
    <w:rsid w:val="00E11668"/>
    <w:rsid w:val="00E11A9D"/>
    <w:rsid w:val="00E16F2B"/>
    <w:rsid w:val="00E17A39"/>
    <w:rsid w:val="00E17D70"/>
    <w:rsid w:val="00E2567B"/>
    <w:rsid w:val="00E2626E"/>
    <w:rsid w:val="00E26B4E"/>
    <w:rsid w:val="00E26C62"/>
    <w:rsid w:val="00E308E5"/>
    <w:rsid w:val="00E31A5B"/>
    <w:rsid w:val="00E32069"/>
    <w:rsid w:val="00E33003"/>
    <w:rsid w:val="00E34C7A"/>
    <w:rsid w:val="00E376B1"/>
    <w:rsid w:val="00E405A1"/>
    <w:rsid w:val="00E42BAA"/>
    <w:rsid w:val="00E43639"/>
    <w:rsid w:val="00E45CFB"/>
    <w:rsid w:val="00E4651F"/>
    <w:rsid w:val="00E5009A"/>
    <w:rsid w:val="00E509AF"/>
    <w:rsid w:val="00E5105F"/>
    <w:rsid w:val="00E51FFD"/>
    <w:rsid w:val="00E523E7"/>
    <w:rsid w:val="00E52B69"/>
    <w:rsid w:val="00E561E1"/>
    <w:rsid w:val="00E576E0"/>
    <w:rsid w:val="00E61C08"/>
    <w:rsid w:val="00E61D8E"/>
    <w:rsid w:val="00E65A16"/>
    <w:rsid w:val="00E679B8"/>
    <w:rsid w:val="00E73350"/>
    <w:rsid w:val="00E7414F"/>
    <w:rsid w:val="00E74610"/>
    <w:rsid w:val="00E801B1"/>
    <w:rsid w:val="00E81AB6"/>
    <w:rsid w:val="00E82747"/>
    <w:rsid w:val="00E83D8E"/>
    <w:rsid w:val="00E87294"/>
    <w:rsid w:val="00E9039F"/>
    <w:rsid w:val="00E90781"/>
    <w:rsid w:val="00E924DA"/>
    <w:rsid w:val="00E9711F"/>
    <w:rsid w:val="00E97761"/>
    <w:rsid w:val="00E97D32"/>
    <w:rsid w:val="00EA56CC"/>
    <w:rsid w:val="00EA64C3"/>
    <w:rsid w:val="00EB1E83"/>
    <w:rsid w:val="00EB2837"/>
    <w:rsid w:val="00EB5EE5"/>
    <w:rsid w:val="00EB671E"/>
    <w:rsid w:val="00EB695A"/>
    <w:rsid w:val="00EB71B1"/>
    <w:rsid w:val="00EB7FB7"/>
    <w:rsid w:val="00EC06A7"/>
    <w:rsid w:val="00EC3001"/>
    <w:rsid w:val="00ED018C"/>
    <w:rsid w:val="00ED2BC5"/>
    <w:rsid w:val="00EE13AE"/>
    <w:rsid w:val="00EE289A"/>
    <w:rsid w:val="00EF0AF7"/>
    <w:rsid w:val="00EF70B6"/>
    <w:rsid w:val="00F005E5"/>
    <w:rsid w:val="00F01062"/>
    <w:rsid w:val="00F022D9"/>
    <w:rsid w:val="00F023DE"/>
    <w:rsid w:val="00F03DEE"/>
    <w:rsid w:val="00F0488C"/>
    <w:rsid w:val="00F0774C"/>
    <w:rsid w:val="00F10663"/>
    <w:rsid w:val="00F128DB"/>
    <w:rsid w:val="00F12AF1"/>
    <w:rsid w:val="00F15DE1"/>
    <w:rsid w:val="00F22319"/>
    <w:rsid w:val="00F23603"/>
    <w:rsid w:val="00F2439A"/>
    <w:rsid w:val="00F271E5"/>
    <w:rsid w:val="00F27AC0"/>
    <w:rsid w:val="00F32EA4"/>
    <w:rsid w:val="00F34602"/>
    <w:rsid w:val="00F34704"/>
    <w:rsid w:val="00F367B6"/>
    <w:rsid w:val="00F4000E"/>
    <w:rsid w:val="00F41DD5"/>
    <w:rsid w:val="00F449F0"/>
    <w:rsid w:val="00F45AFE"/>
    <w:rsid w:val="00F46769"/>
    <w:rsid w:val="00F46D47"/>
    <w:rsid w:val="00F51A56"/>
    <w:rsid w:val="00F52B6B"/>
    <w:rsid w:val="00F544A1"/>
    <w:rsid w:val="00F5527D"/>
    <w:rsid w:val="00F55925"/>
    <w:rsid w:val="00F6190C"/>
    <w:rsid w:val="00F630BC"/>
    <w:rsid w:val="00F639EA"/>
    <w:rsid w:val="00F6471B"/>
    <w:rsid w:val="00F667D6"/>
    <w:rsid w:val="00F66E40"/>
    <w:rsid w:val="00F6735F"/>
    <w:rsid w:val="00F678FB"/>
    <w:rsid w:val="00F7051E"/>
    <w:rsid w:val="00F71B55"/>
    <w:rsid w:val="00F72260"/>
    <w:rsid w:val="00F753D1"/>
    <w:rsid w:val="00F8197F"/>
    <w:rsid w:val="00F822F3"/>
    <w:rsid w:val="00F8405B"/>
    <w:rsid w:val="00F8472F"/>
    <w:rsid w:val="00F92A5F"/>
    <w:rsid w:val="00F95495"/>
    <w:rsid w:val="00FA0158"/>
    <w:rsid w:val="00FA0244"/>
    <w:rsid w:val="00FA1E2E"/>
    <w:rsid w:val="00FA403E"/>
    <w:rsid w:val="00FA511A"/>
    <w:rsid w:val="00FA5D8E"/>
    <w:rsid w:val="00FB2AA4"/>
    <w:rsid w:val="00FB4F9E"/>
    <w:rsid w:val="00FB6F15"/>
    <w:rsid w:val="00FC02C9"/>
    <w:rsid w:val="00FC401F"/>
    <w:rsid w:val="00FC4136"/>
    <w:rsid w:val="00FC6D98"/>
    <w:rsid w:val="00FD0CDF"/>
    <w:rsid w:val="00FD0EBE"/>
    <w:rsid w:val="00FD1428"/>
    <w:rsid w:val="00FD16D3"/>
    <w:rsid w:val="00FD22C2"/>
    <w:rsid w:val="00FD2D8F"/>
    <w:rsid w:val="00FD520C"/>
    <w:rsid w:val="00FD5CFA"/>
    <w:rsid w:val="00FD6079"/>
    <w:rsid w:val="00FD6966"/>
    <w:rsid w:val="00FD6A0B"/>
    <w:rsid w:val="00FD7360"/>
    <w:rsid w:val="00FD7B72"/>
    <w:rsid w:val="00FE1939"/>
    <w:rsid w:val="00FE1BC0"/>
    <w:rsid w:val="00FE2307"/>
    <w:rsid w:val="00FE24C1"/>
    <w:rsid w:val="00FE25AA"/>
    <w:rsid w:val="00FE465B"/>
    <w:rsid w:val="00FE5812"/>
    <w:rsid w:val="00FE7D74"/>
    <w:rsid w:val="00FF01DD"/>
    <w:rsid w:val="00FF5180"/>
    <w:rsid w:val="00FF596D"/>
    <w:rsid w:val="04E89DE3"/>
    <w:rsid w:val="05DA8718"/>
    <w:rsid w:val="0878B3A5"/>
    <w:rsid w:val="08A24CE3"/>
    <w:rsid w:val="09449E23"/>
    <w:rsid w:val="0D229367"/>
    <w:rsid w:val="0F7888C0"/>
    <w:rsid w:val="10FCC86C"/>
    <w:rsid w:val="1966BAC1"/>
    <w:rsid w:val="1D9EB6D3"/>
    <w:rsid w:val="25F442BF"/>
    <w:rsid w:val="26E0177D"/>
    <w:rsid w:val="28A59968"/>
    <w:rsid w:val="2CFC4135"/>
    <w:rsid w:val="31140FE8"/>
    <w:rsid w:val="378C572A"/>
    <w:rsid w:val="380B1992"/>
    <w:rsid w:val="3A9D801B"/>
    <w:rsid w:val="3CAD852C"/>
    <w:rsid w:val="43992F60"/>
    <w:rsid w:val="488E2EC5"/>
    <w:rsid w:val="492ECA3B"/>
    <w:rsid w:val="4F847731"/>
    <w:rsid w:val="50C22DAD"/>
    <w:rsid w:val="5678BE70"/>
    <w:rsid w:val="596D8974"/>
    <w:rsid w:val="59A3F171"/>
    <w:rsid w:val="5BF47BCF"/>
    <w:rsid w:val="60278A50"/>
    <w:rsid w:val="64EC450A"/>
    <w:rsid w:val="712A373D"/>
    <w:rsid w:val="72E5CFEF"/>
    <w:rsid w:val="73E49A6A"/>
    <w:rsid w:val="74A35FF0"/>
    <w:rsid w:val="7B79A2A9"/>
    <w:rsid w:val="7D0A8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A2638C"/>
  <w15:docId w15:val="{02252278-787E-4EF2-A631-A62705E7E9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674A"/>
    <w:pPr>
      <w:ind w:left="720" w:hanging="720"/>
      <w:jc w:val="both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rsid w:val="00284A46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284A46"/>
    <w:pPr>
      <w:keepNext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284A46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qFormat/>
    <w:rsid w:val="00284A46"/>
    <w:pPr>
      <w:outlineLvl w:val="3"/>
    </w:pPr>
    <w:rPr>
      <w:b w:val="0"/>
      <w:bCs w:val="0"/>
      <w:sz w:val="26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4A46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rsid w:val="00284A46"/>
    <w:pPr>
      <w:tabs>
        <w:tab w:val="center" w:pos="4153"/>
        <w:tab w:val="right" w:pos="8306"/>
      </w:tabs>
    </w:pPr>
    <w:rPr>
      <w:sz w:val="18"/>
    </w:rPr>
  </w:style>
  <w:style w:type="table" w:styleId="TableGrid">
    <w:name w:val="Table Grid"/>
    <w:basedOn w:val="TableNormal"/>
    <w:rsid w:val="007D5357"/>
    <w:rPr>
      <w:rFonts w:ascii="Calibri" w:hAnsi="Calibri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rsid w:val="00284A46"/>
  </w:style>
  <w:style w:type="paragraph" w:styleId="TOC1">
    <w:name w:val="toc 1"/>
    <w:basedOn w:val="Normal"/>
    <w:next w:val="Normal"/>
    <w:autoRedefine/>
    <w:semiHidden/>
    <w:rsid w:val="00CD7C89"/>
  </w:style>
  <w:style w:type="paragraph" w:styleId="TOC2">
    <w:name w:val="toc 2"/>
    <w:basedOn w:val="Normal"/>
    <w:next w:val="Normal"/>
    <w:autoRedefine/>
    <w:semiHidden/>
    <w:rsid w:val="00CD7C89"/>
    <w:pPr>
      <w:tabs>
        <w:tab w:val="right" w:leader="dot" w:pos="8302"/>
      </w:tabs>
      <w:ind w:left="0" w:firstLine="0"/>
    </w:pPr>
  </w:style>
  <w:style w:type="paragraph" w:styleId="TOC3">
    <w:name w:val="toc 3"/>
    <w:basedOn w:val="Normal"/>
    <w:next w:val="Normal"/>
    <w:autoRedefine/>
    <w:semiHidden/>
    <w:rsid w:val="00CD7C89"/>
    <w:pPr>
      <w:ind w:left="1440"/>
    </w:pPr>
  </w:style>
  <w:style w:type="character" w:styleId="Hyperlink">
    <w:name w:val="Hyperlink"/>
    <w:basedOn w:val="DefaultParagraphFont"/>
    <w:rsid w:val="008174E6"/>
    <w:rPr>
      <w:color w:val="0000FF"/>
      <w:u w:val="single"/>
    </w:rPr>
  </w:style>
  <w:style w:type="numbering" w:styleId="Style1" w:customStyle="1">
    <w:name w:val="Style1"/>
    <w:uiPriority w:val="99"/>
    <w:rsid w:val="00FD16D3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277F0"/>
    <w:pPr>
      <w:contextualSpacing/>
    </w:pPr>
  </w:style>
  <w:style w:type="paragraph" w:styleId="Default" w:customStyle="1">
    <w:name w:val="Default"/>
    <w:rsid w:val="00573E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6F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A06F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7599"/>
    <w:rPr>
      <w:rFonts w:ascii="Calibri" w:hAnsi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5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549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6549D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4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6549D"/>
    <w:rPr>
      <w:rFonts w:ascii="Calibri" w:hAnsi="Calibri"/>
      <w:b/>
      <w:bCs/>
    </w:rPr>
  </w:style>
  <w:style w:type="character" w:styleId="HeaderChar" w:customStyle="1">
    <w:name w:val="Header Char"/>
    <w:link w:val="Header"/>
    <w:uiPriority w:val="99"/>
    <w:rsid w:val="00A53A37"/>
    <w:rPr>
      <w:rFonts w:ascii="Calibri" w:hAnsi="Calibri"/>
      <w:sz w:val="18"/>
      <w:szCs w:val="24"/>
    </w:rPr>
  </w:style>
  <w:style w:type="paragraph" w:styleId="NoSpacing">
    <w:name w:val="No Spacing"/>
    <w:uiPriority w:val="1"/>
    <w:qFormat/>
    <w:rsid w:val="00466610"/>
    <w:rPr>
      <w:rFonts w:ascii="Arial" w:hAnsi="Arial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1669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D1669"/>
    <w:rPr>
      <w:rFonts w:ascii="Calibri" w:hAnsi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7D16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leedsbeckett.ac.uk/-/media/files/partners/governance-and-legal-services/corporate-governance/board-of-governors/standing-orders.pdf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58dac0b54b574f5f" /><Relationship Type="http://schemas.openxmlformats.org/officeDocument/2006/relationships/footer" Target="footer2.xml" Id="R8eccbe7736164ba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ED5C18F27B3478F6C440596C2C5D0" ma:contentTypeVersion="11" ma:contentTypeDescription="Create a new document." ma:contentTypeScope="" ma:versionID="4d4a90317ce7fb3454292dbbe6c0e427">
  <xsd:schema xmlns:xsd="http://www.w3.org/2001/XMLSchema" xmlns:xs="http://www.w3.org/2001/XMLSchema" xmlns:p="http://schemas.microsoft.com/office/2006/metadata/properties" xmlns:ns2="798aac3a-9a72-4cb2-ba08-e4661f0a7a76" xmlns:ns3="015a98dd-342d-4598-874d-2434da8524f8" targetNamespace="http://schemas.microsoft.com/office/2006/metadata/properties" ma:root="true" ma:fieldsID="ea4fae40da9b17727e461115cefb82da" ns2:_="" ns3:_="">
    <xsd:import namespace="798aac3a-9a72-4cb2-ba08-e4661f0a7a76"/>
    <xsd:import namespace="015a98dd-342d-4598-874d-2434da852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ac3a-9a72-4cb2-ba08-e4661f0a7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a98dd-342d-4598-874d-2434da8524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6cb9a5-9fc6-4229-a150-fcabce4ad8fc}" ma:internalName="TaxCatchAll" ma:showField="CatchAllData" ma:web="015a98dd-342d-4598-874d-2434da852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a98dd-342d-4598-874d-2434da8524f8" xsi:nil="true"/>
    <lcf76f155ced4ddcb4097134ff3c332f xmlns="798aac3a-9a72-4cb2-ba08-e4661f0a7a7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D9C0C-1F78-4891-A7FD-F66A83B2A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B405A-C73F-4B71-B1E6-EAFF9F96B06A}"/>
</file>

<file path=customXml/itemProps3.xml><?xml version="1.0" encoding="utf-8"?>
<ds:datastoreItem xmlns:ds="http://schemas.openxmlformats.org/officeDocument/2006/customXml" ds:itemID="{FE3D9E5C-1325-4716-917E-D3037A756CD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98aac3a-9a72-4cb2-ba08-e4661f0a7a7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33E9A6-D5EE-4636-859C-7608F77505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Leeds Metropolitan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mcclel03</dc:creator>
  <lastModifiedBy>Taylor, Tracey</lastModifiedBy>
  <revision>13</revision>
  <lastPrinted>2019-01-25T13:37:00.0000000Z</lastPrinted>
  <dcterms:created xsi:type="dcterms:W3CDTF">2025-09-30T08:32:00.0000000Z</dcterms:created>
  <dcterms:modified xsi:type="dcterms:W3CDTF">2025-12-16T13:35:46.8797178Z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0x010100EEBED5C18F27B3478F6C440596C2C5D0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