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7D107" w14:textId="00ABAAE7" w:rsidR="00C43362" w:rsidRPr="00A83DBF" w:rsidRDefault="00C157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Schedule of Business </w:t>
      </w:r>
      <w:r w:rsidR="006A635C">
        <w:rPr>
          <w:b/>
          <w:sz w:val="28"/>
          <w:szCs w:val="28"/>
        </w:rPr>
        <w:t>2024/25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2263"/>
        <w:gridCol w:w="2948"/>
        <w:gridCol w:w="3573"/>
        <w:gridCol w:w="1247"/>
        <w:gridCol w:w="4848"/>
      </w:tblGrid>
      <w:tr w:rsidR="00BC7257" w:rsidRPr="00A83DBF" w14:paraId="52061C7F" w14:textId="77777777" w:rsidTr="00486C6B">
        <w:trPr>
          <w:trHeight w:val="443"/>
        </w:trPr>
        <w:tc>
          <w:tcPr>
            <w:tcW w:w="5211" w:type="dxa"/>
            <w:gridSpan w:val="2"/>
          </w:tcPr>
          <w:p w14:paraId="3384AB9B" w14:textId="43DC64A2" w:rsidR="00BC7257" w:rsidRPr="00356455" w:rsidRDefault="006A635C" w:rsidP="003A0CB6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  <w:r w:rsidR="00BC7257" w:rsidRPr="00356455">
              <w:rPr>
                <w:b/>
              </w:rPr>
              <w:t xml:space="preserve"> October 20</w:t>
            </w:r>
            <w:r w:rsidR="00631E19">
              <w:rPr>
                <w:b/>
              </w:rPr>
              <w:t>2</w:t>
            </w:r>
            <w:r>
              <w:rPr>
                <w:b/>
              </w:rPr>
              <w:t>4</w:t>
            </w:r>
          </w:p>
          <w:p w14:paraId="6C7C691C" w14:textId="0AE72686" w:rsidR="00BC7257" w:rsidRPr="00D56F26" w:rsidRDefault="00BC7257" w:rsidP="00356455">
            <w:pPr>
              <w:jc w:val="center"/>
              <w:rPr>
                <w:b/>
              </w:rPr>
            </w:pPr>
            <w:r w:rsidRPr="00356455">
              <w:t xml:space="preserve">Deadline – </w:t>
            </w:r>
            <w:r w:rsidR="006A635C">
              <w:t>26 September 2024</w:t>
            </w:r>
          </w:p>
        </w:tc>
        <w:tc>
          <w:tcPr>
            <w:tcW w:w="4820" w:type="dxa"/>
            <w:gridSpan w:val="2"/>
          </w:tcPr>
          <w:p w14:paraId="5622F78B" w14:textId="45B6C735" w:rsidR="00BC7257" w:rsidRPr="00D56F26" w:rsidRDefault="008C7644" w:rsidP="00E6211F">
            <w:pPr>
              <w:jc w:val="center"/>
              <w:rPr>
                <w:b/>
              </w:rPr>
            </w:pPr>
            <w:r>
              <w:rPr>
                <w:b/>
              </w:rPr>
              <w:t>28 February</w:t>
            </w:r>
            <w:r w:rsidR="00BC7257" w:rsidRPr="00D56F26">
              <w:rPr>
                <w:b/>
              </w:rPr>
              <w:t xml:space="preserve"> 202</w:t>
            </w:r>
            <w:r w:rsidR="006A635C">
              <w:rPr>
                <w:b/>
              </w:rPr>
              <w:t>5</w:t>
            </w:r>
          </w:p>
          <w:p w14:paraId="2D35B1FE" w14:textId="4851933C" w:rsidR="00BC7257" w:rsidRPr="00D56F26" w:rsidRDefault="00BC7257" w:rsidP="00070181">
            <w:pPr>
              <w:jc w:val="center"/>
              <w:rPr>
                <w:b/>
              </w:rPr>
            </w:pPr>
            <w:r w:rsidRPr="00D56F26">
              <w:t xml:space="preserve">Deadline – </w:t>
            </w:r>
            <w:r w:rsidR="008C7644">
              <w:t>20</w:t>
            </w:r>
            <w:r w:rsidR="00F40BEF">
              <w:t xml:space="preserve"> February</w:t>
            </w:r>
            <w:r w:rsidRPr="00D56F26">
              <w:t xml:space="preserve"> 202</w:t>
            </w:r>
            <w:r w:rsidR="006A635C">
              <w:t>5</w:t>
            </w:r>
          </w:p>
        </w:tc>
        <w:tc>
          <w:tcPr>
            <w:tcW w:w="4848" w:type="dxa"/>
          </w:tcPr>
          <w:p w14:paraId="3157AC4B" w14:textId="2F1076EC" w:rsidR="00BC7257" w:rsidRPr="00D56F26" w:rsidRDefault="008C7644" w:rsidP="0060142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5019BA">
              <w:rPr>
                <w:b/>
              </w:rPr>
              <w:t xml:space="preserve"> Ju</w:t>
            </w:r>
            <w:r w:rsidR="00BC7257" w:rsidRPr="00D56F26">
              <w:rPr>
                <w:b/>
              </w:rPr>
              <w:t>ne 202</w:t>
            </w:r>
            <w:r w:rsidR="006A635C">
              <w:rPr>
                <w:b/>
              </w:rPr>
              <w:t>5</w:t>
            </w:r>
          </w:p>
          <w:p w14:paraId="72CE65CC" w14:textId="40721D6D" w:rsidR="00BC7257" w:rsidRPr="00D56F26" w:rsidRDefault="00BC7257" w:rsidP="00070181">
            <w:pPr>
              <w:jc w:val="center"/>
              <w:rPr>
                <w:b/>
              </w:rPr>
            </w:pPr>
            <w:r w:rsidRPr="00D56F26">
              <w:t xml:space="preserve">Deadline – </w:t>
            </w:r>
            <w:r w:rsidR="008C7644">
              <w:t xml:space="preserve">05 June </w:t>
            </w:r>
            <w:r w:rsidR="00352352">
              <w:t>202</w:t>
            </w:r>
            <w:r w:rsidR="006A635C">
              <w:t>5</w:t>
            </w:r>
          </w:p>
        </w:tc>
      </w:tr>
      <w:tr w:rsidR="001740FD" w:rsidRPr="003C5563" w14:paraId="298644C6" w14:textId="77777777" w:rsidTr="00486C6B">
        <w:tc>
          <w:tcPr>
            <w:tcW w:w="5211" w:type="dxa"/>
            <w:gridSpan w:val="2"/>
          </w:tcPr>
          <w:p w14:paraId="56EBA4C9" w14:textId="2FE37CFB" w:rsidR="001740FD" w:rsidRPr="001740FD" w:rsidRDefault="001740FD" w:rsidP="001740FD">
            <w:pPr>
              <w:rPr>
                <w:rFonts w:cstheme="minorHAnsi"/>
              </w:rPr>
            </w:pPr>
            <w:r w:rsidRPr="00C470B3">
              <w:rPr>
                <w:rFonts w:cstheme="minorHAnsi"/>
              </w:rPr>
              <w:t>Membership &amp; terms of reference</w:t>
            </w:r>
            <w:r>
              <w:rPr>
                <w:rFonts w:cstheme="minorHAnsi"/>
              </w:rPr>
              <w:t>*</w:t>
            </w:r>
          </w:p>
        </w:tc>
        <w:tc>
          <w:tcPr>
            <w:tcW w:w="4820" w:type="dxa"/>
            <w:gridSpan w:val="2"/>
          </w:tcPr>
          <w:p w14:paraId="291D9866" w14:textId="0AB8617D" w:rsidR="001740FD" w:rsidRPr="00B7189A" w:rsidRDefault="001740FD" w:rsidP="001740FD">
            <w:pPr>
              <w:rPr>
                <w:u w:val="single"/>
              </w:rPr>
            </w:pPr>
            <w:r w:rsidRPr="00B7189A">
              <w:rPr>
                <w:u w:val="single"/>
              </w:rPr>
              <w:t>Annual Report on Subsidiary, Associate and Investment Companies</w:t>
            </w:r>
          </w:p>
        </w:tc>
        <w:tc>
          <w:tcPr>
            <w:tcW w:w="4848" w:type="dxa"/>
          </w:tcPr>
          <w:p w14:paraId="6F6C51AD" w14:textId="27D9986E" w:rsidR="001740FD" w:rsidRPr="00486C6B" w:rsidRDefault="001740FD" w:rsidP="001740FD">
            <w:pPr>
              <w:rPr>
                <w:highlight w:val="lightGray"/>
              </w:rPr>
            </w:pPr>
            <w:r w:rsidRPr="00486C6B">
              <w:rPr>
                <w:highlight w:val="lightGray"/>
              </w:rPr>
              <w:t xml:space="preserve">Board Appointments </w:t>
            </w:r>
            <w:r w:rsidR="00E666AD">
              <w:rPr>
                <w:highlight w:val="lightGray"/>
              </w:rPr>
              <w:t xml:space="preserve">and Committee memberships </w:t>
            </w:r>
            <w:r w:rsidR="006A635C">
              <w:rPr>
                <w:highlight w:val="lightGray"/>
              </w:rPr>
              <w:t>2025/26</w:t>
            </w:r>
          </w:p>
        </w:tc>
      </w:tr>
      <w:tr w:rsidR="00E666AD" w:rsidRPr="003C5563" w14:paraId="26F94568" w14:textId="77777777" w:rsidTr="00486C6B">
        <w:tc>
          <w:tcPr>
            <w:tcW w:w="5211" w:type="dxa"/>
            <w:gridSpan w:val="2"/>
          </w:tcPr>
          <w:p w14:paraId="69138FD8" w14:textId="5DFC114D" w:rsidR="00E666AD" w:rsidRPr="00382A67" w:rsidRDefault="00E666AD" w:rsidP="00E666AD">
            <w:r w:rsidRPr="00486C6B">
              <w:rPr>
                <w:highlight w:val="lightGray"/>
              </w:rPr>
              <w:t xml:space="preserve">Corporate Governance Statement </w:t>
            </w:r>
            <w:r w:rsidRPr="00486C6B">
              <w:rPr>
                <w:rFonts w:cs="Calibri"/>
                <w:highlight w:val="lightGray"/>
              </w:rPr>
              <w:t>for the Year Ended 31 July 20</w:t>
            </w:r>
            <w:r w:rsidR="00F40BEF">
              <w:rPr>
                <w:rFonts w:cs="Calibri"/>
                <w:highlight w:val="lightGray"/>
              </w:rPr>
              <w:t>2</w:t>
            </w:r>
            <w:r w:rsidR="006A635C">
              <w:rPr>
                <w:rFonts w:cs="Calibri"/>
              </w:rPr>
              <w:t>4</w:t>
            </w:r>
          </w:p>
        </w:tc>
        <w:tc>
          <w:tcPr>
            <w:tcW w:w="4820" w:type="dxa"/>
            <w:gridSpan w:val="2"/>
          </w:tcPr>
          <w:p w14:paraId="2E822F48" w14:textId="684CFD76" w:rsidR="00E666AD" w:rsidRPr="00992F3D" w:rsidRDefault="00E666AD" w:rsidP="00E666AD">
            <w:r w:rsidRPr="00B7189A">
              <w:rPr>
                <w:u w:val="single"/>
              </w:rPr>
              <w:t xml:space="preserve">Student Casework Annual Report </w:t>
            </w:r>
            <w:r w:rsidR="006A635C">
              <w:rPr>
                <w:u w:val="single"/>
              </w:rPr>
              <w:t>2023/24</w:t>
            </w:r>
          </w:p>
        </w:tc>
        <w:tc>
          <w:tcPr>
            <w:tcW w:w="4848" w:type="dxa"/>
          </w:tcPr>
          <w:p w14:paraId="535CB785" w14:textId="2525F2CB" w:rsidR="00E666AD" w:rsidRPr="00486C6B" w:rsidRDefault="00E666AD" w:rsidP="00E666AD">
            <w:pPr>
              <w:rPr>
                <w:highlight w:val="lightGray"/>
              </w:rPr>
            </w:pPr>
            <w:r>
              <w:t>Report on Students’ Union E</w:t>
            </w:r>
            <w:r w:rsidRPr="001841EA">
              <w:t>lections held in Spring 20</w:t>
            </w:r>
            <w:r>
              <w:t>2</w:t>
            </w:r>
            <w:r w:rsidR="006A635C">
              <w:t>5</w:t>
            </w:r>
          </w:p>
        </w:tc>
      </w:tr>
      <w:tr w:rsidR="00E666AD" w:rsidRPr="003C5563" w14:paraId="7EA4188A" w14:textId="77777777" w:rsidTr="00486C6B">
        <w:tc>
          <w:tcPr>
            <w:tcW w:w="5211" w:type="dxa"/>
            <w:gridSpan w:val="2"/>
          </w:tcPr>
          <w:p w14:paraId="4E394042" w14:textId="7B4A3B2F" w:rsidR="00E666AD" w:rsidRPr="00382A67" w:rsidRDefault="00E666AD" w:rsidP="00E666AD">
            <w:r w:rsidRPr="00486C6B">
              <w:rPr>
                <w:highlight w:val="lightGray"/>
              </w:rPr>
              <w:t xml:space="preserve">Annual Review and Remuneration of the Chair </w:t>
            </w:r>
            <w:r w:rsidR="006A635C" w:rsidRPr="006A635C">
              <w:rPr>
                <w:highlight w:val="lightGray"/>
              </w:rPr>
              <w:t>2023/24</w:t>
            </w:r>
          </w:p>
        </w:tc>
        <w:tc>
          <w:tcPr>
            <w:tcW w:w="4820" w:type="dxa"/>
            <w:gridSpan w:val="2"/>
          </w:tcPr>
          <w:p w14:paraId="0562F068" w14:textId="4B67BBE7" w:rsidR="00E666AD" w:rsidRPr="00634A57" w:rsidRDefault="0016777A" w:rsidP="00E666AD">
            <w:pPr>
              <w:rPr>
                <w:highlight w:val="yellow"/>
              </w:rPr>
            </w:pPr>
            <w:r w:rsidRPr="001449E8">
              <w:rPr>
                <w:u w:val="single"/>
              </w:rPr>
              <w:t xml:space="preserve">Annual Report on Data Protection and FOI </w:t>
            </w:r>
            <w:r w:rsidR="006A635C">
              <w:rPr>
                <w:u w:val="single"/>
              </w:rPr>
              <w:t>2023/24</w:t>
            </w:r>
          </w:p>
        </w:tc>
        <w:tc>
          <w:tcPr>
            <w:tcW w:w="4848" w:type="dxa"/>
          </w:tcPr>
          <w:p w14:paraId="3FAD83BF" w14:textId="613DCA11" w:rsidR="00E666AD" w:rsidRPr="00992F3D" w:rsidRDefault="00E666AD" w:rsidP="00E666AD">
            <w:r w:rsidRPr="00992F3D">
              <w:t xml:space="preserve">UKVI </w:t>
            </w:r>
            <w:r>
              <w:t>C</w:t>
            </w:r>
            <w:r w:rsidRPr="00992F3D">
              <w:t xml:space="preserve">ompliance </w:t>
            </w:r>
            <w:r>
              <w:t>A</w:t>
            </w:r>
            <w:r w:rsidRPr="00992F3D">
              <w:t xml:space="preserve">nnual </w:t>
            </w:r>
            <w:r>
              <w:t>R</w:t>
            </w:r>
            <w:r w:rsidRPr="00992F3D">
              <w:t>eport</w:t>
            </w:r>
          </w:p>
        </w:tc>
      </w:tr>
      <w:tr w:rsidR="00E666AD" w:rsidRPr="003C5563" w14:paraId="5C7C9449" w14:textId="77777777" w:rsidTr="00486C6B">
        <w:tc>
          <w:tcPr>
            <w:tcW w:w="5211" w:type="dxa"/>
            <w:gridSpan w:val="2"/>
          </w:tcPr>
          <w:p w14:paraId="48998048" w14:textId="4DF1E05F" w:rsidR="00E666AD" w:rsidRPr="00DB6FBC" w:rsidRDefault="00E666AD" w:rsidP="00E666AD">
            <w:r w:rsidRPr="00486C6B">
              <w:rPr>
                <w:highlight w:val="lightGray"/>
              </w:rPr>
              <w:t xml:space="preserve">Annual Review and Remuneration of the Committee </w:t>
            </w:r>
            <w:r w:rsidRPr="006A635C">
              <w:rPr>
                <w:highlight w:val="lightGray"/>
              </w:rPr>
              <w:t xml:space="preserve">Chairs </w:t>
            </w:r>
            <w:r w:rsidR="006A635C" w:rsidRPr="006A635C">
              <w:rPr>
                <w:highlight w:val="lightGray"/>
              </w:rPr>
              <w:t>2023/24</w:t>
            </w:r>
          </w:p>
        </w:tc>
        <w:tc>
          <w:tcPr>
            <w:tcW w:w="4820" w:type="dxa"/>
            <w:gridSpan w:val="2"/>
          </w:tcPr>
          <w:p w14:paraId="43DB1995" w14:textId="0E0E8512" w:rsidR="00E666AD" w:rsidRPr="00352352" w:rsidRDefault="00E666AD" w:rsidP="00E666AD">
            <w:pPr>
              <w:rPr>
                <w:highlight w:val="yellow"/>
              </w:rPr>
            </w:pPr>
          </w:p>
        </w:tc>
        <w:tc>
          <w:tcPr>
            <w:tcW w:w="4848" w:type="dxa"/>
          </w:tcPr>
          <w:p w14:paraId="47713149" w14:textId="227A4012" w:rsidR="00E666AD" w:rsidRPr="00992F3D" w:rsidRDefault="00E666AD" w:rsidP="00E666AD">
            <w:r w:rsidRPr="00276C9A">
              <w:rPr>
                <w:u w:val="single"/>
              </w:rPr>
              <w:t>OIA Referrals, 202</w:t>
            </w:r>
            <w:r w:rsidR="006A635C">
              <w:rPr>
                <w:u w:val="single"/>
              </w:rPr>
              <w:t>4</w:t>
            </w:r>
            <w:r w:rsidRPr="00276C9A">
              <w:rPr>
                <w:u w:val="single"/>
              </w:rPr>
              <w:t xml:space="preserve"> Annual Report</w:t>
            </w:r>
          </w:p>
        </w:tc>
      </w:tr>
      <w:tr w:rsidR="006A635C" w:rsidRPr="003C5563" w14:paraId="01FD47AB" w14:textId="77777777" w:rsidTr="00486C6B">
        <w:tc>
          <w:tcPr>
            <w:tcW w:w="5211" w:type="dxa"/>
            <w:gridSpan w:val="2"/>
          </w:tcPr>
          <w:p w14:paraId="264A632F" w14:textId="435E02FE" w:rsidR="006A635C" w:rsidRPr="00C470B3" w:rsidRDefault="006A635C" w:rsidP="006A635C">
            <w:r w:rsidRPr="00DB6FBC">
              <w:t>Register of Interests</w:t>
            </w:r>
          </w:p>
        </w:tc>
        <w:tc>
          <w:tcPr>
            <w:tcW w:w="4820" w:type="dxa"/>
            <w:gridSpan w:val="2"/>
          </w:tcPr>
          <w:p w14:paraId="0ECBBDB8" w14:textId="22371205" w:rsidR="006A635C" w:rsidRPr="00352352" w:rsidRDefault="006A635C" w:rsidP="006A635C">
            <w:pPr>
              <w:rPr>
                <w:highlight w:val="yellow"/>
              </w:rPr>
            </w:pPr>
            <w:r w:rsidRPr="006A635C">
              <w:rPr>
                <w:highlight w:val="lightGray"/>
              </w:rPr>
              <w:t>Governor Code of Conduct Review</w:t>
            </w:r>
          </w:p>
        </w:tc>
        <w:tc>
          <w:tcPr>
            <w:tcW w:w="4848" w:type="dxa"/>
          </w:tcPr>
          <w:p w14:paraId="393A05CC" w14:textId="320A9C30" w:rsidR="006A635C" w:rsidRPr="00276C9A" w:rsidRDefault="006A635C" w:rsidP="006A635C">
            <w:pPr>
              <w:rPr>
                <w:u w:val="single"/>
              </w:rPr>
            </w:pPr>
            <w:r>
              <w:t>Draft Schedule of Business 2025/26</w:t>
            </w:r>
          </w:p>
        </w:tc>
      </w:tr>
      <w:tr w:rsidR="006A635C" w:rsidRPr="003C5563" w14:paraId="2C35AF82" w14:textId="77777777" w:rsidTr="00486C6B">
        <w:tc>
          <w:tcPr>
            <w:tcW w:w="5211" w:type="dxa"/>
            <w:gridSpan w:val="2"/>
          </w:tcPr>
          <w:p w14:paraId="4C586EDF" w14:textId="52D02A6C" w:rsidR="006A635C" w:rsidRPr="00905458" w:rsidRDefault="006A635C" w:rsidP="006A635C">
            <w:r>
              <w:t>Governor Feedback &amp; Priorities</w:t>
            </w:r>
          </w:p>
        </w:tc>
        <w:tc>
          <w:tcPr>
            <w:tcW w:w="4820" w:type="dxa"/>
            <w:gridSpan w:val="2"/>
          </w:tcPr>
          <w:p w14:paraId="77A2438A" w14:textId="65A06C60" w:rsidR="006A635C" w:rsidRPr="005B4ABD" w:rsidRDefault="006A635C" w:rsidP="006A635C">
            <w:pPr>
              <w:rPr>
                <w:highlight w:val="yellow"/>
              </w:rPr>
            </w:pPr>
          </w:p>
        </w:tc>
        <w:tc>
          <w:tcPr>
            <w:tcW w:w="4848" w:type="dxa"/>
          </w:tcPr>
          <w:p w14:paraId="2705FFDE" w14:textId="5C16A36B" w:rsidR="006A635C" w:rsidRPr="00740EA7" w:rsidRDefault="006A635C" w:rsidP="006A635C">
            <w:r w:rsidRPr="00DE4A99">
              <w:t>Annual Review of Committee Terms of Reference</w:t>
            </w:r>
          </w:p>
        </w:tc>
      </w:tr>
      <w:tr w:rsidR="006A635C" w:rsidRPr="003C5563" w14:paraId="369D6D85" w14:textId="77777777" w:rsidTr="00486C6B">
        <w:tc>
          <w:tcPr>
            <w:tcW w:w="5211" w:type="dxa"/>
            <w:gridSpan w:val="2"/>
          </w:tcPr>
          <w:p w14:paraId="72388593" w14:textId="59DB6582" w:rsidR="006A635C" w:rsidRDefault="006A635C" w:rsidP="006A635C">
            <w:r w:rsidRPr="00905458">
              <w:t>Induction</w:t>
            </w:r>
            <w:r>
              <w:t xml:space="preserve">, Pairing </w:t>
            </w:r>
            <w:r w:rsidRPr="00905458">
              <w:t>and Development Update</w:t>
            </w:r>
          </w:p>
        </w:tc>
        <w:tc>
          <w:tcPr>
            <w:tcW w:w="4820" w:type="dxa"/>
            <w:gridSpan w:val="2"/>
          </w:tcPr>
          <w:p w14:paraId="7D69589A" w14:textId="77777777" w:rsidR="006A635C" w:rsidRPr="00352352" w:rsidRDefault="006A635C" w:rsidP="006A635C">
            <w:pPr>
              <w:rPr>
                <w:highlight w:val="yellow"/>
              </w:rPr>
            </w:pPr>
          </w:p>
        </w:tc>
        <w:tc>
          <w:tcPr>
            <w:tcW w:w="4848" w:type="dxa"/>
          </w:tcPr>
          <w:p w14:paraId="4D79040E" w14:textId="6B8832BC" w:rsidR="006A635C" w:rsidRPr="00740EA7" w:rsidRDefault="006A635C" w:rsidP="006A635C">
            <w:r w:rsidRPr="006A635C">
              <w:rPr>
                <w:highlight w:val="lightGray"/>
                <w:u w:val="single"/>
              </w:rPr>
              <w:t>Conflict of Interest Policy</w:t>
            </w:r>
          </w:p>
        </w:tc>
      </w:tr>
      <w:tr w:rsidR="006A635C" w:rsidRPr="003C5563" w14:paraId="7549DFFE" w14:textId="77777777" w:rsidTr="00486C6B">
        <w:tc>
          <w:tcPr>
            <w:tcW w:w="5211" w:type="dxa"/>
            <w:gridSpan w:val="2"/>
          </w:tcPr>
          <w:p w14:paraId="3AC67C05" w14:textId="50D20936" w:rsidR="006A635C" w:rsidRPr="00C470B3" w:rsidRDefault="006A635C" w:rsidP="006A635C">
            <w:r w:rsidRPr="001449E8">
              <w:rPr>
                <w:u w:val="single"/>
              </w:rPr>
              <w:t>Annual Report on Fundraising and Donations</w:t>
            </w:r>
          </w:p>
        </w:tc>
        <w:tc>
          <w:tcPr>
            <w:tcW w:w="4820" w:type="dxa"/>
            <w:gridSpan w:val="2"/>
          </w:tcPr>
          <w:p w14:paraId="6B909BEA" w14:textId="2F5C43BE" w:rsidR="006A635C" w:rsidRPr="00352352" w:rsidRDefault="006A635C" w:rsidP="006A635C">
            <w:pPr>
              <w:rPr>
                <w:highlight w:val="yellow"/>
              </w:rPr>
            </w:pPr>
          </w:p>
        </w:tc>
        <w:tc>
          <w:tcPr>
            <w:tcW w:w="4848" w:type="dxa"/>
          </w:tcPr>
          <w:p w14:paraId="25BA4084" w14:textId="054D647E" w:rsidR="006A635C" w:rsidRPr="006A635C" w:rsidRDefault="006A635C" w:rsidP="006A635C">
            <w:pPr>
              <w:rPr>
                <w:u w:val="single"/>
              </w:rPr>
            </w:pPr>
          </w:p>
        </w:tc>
      </w:tr>
      <w:tr w:rsidR="006A635C" w:rsidRPr="003C5563" w14:paraId="142CAB44" w14:textId="77777777" w:rsidTr="00486C6B">
        <w:tc>
          <w:tcPr>
            <w:tcW w:w="5211" w:type="dxa"/>
            <w:gridSpan w:val="2"/>
          </w:tcPr>
          <w:p w14:paraId="3A904A1E" w14:textId="24B8466B" w:rsidR="006A635C" w:rsidRPr="001449E8" w:rsidRDefault="006A635C" w:rsidP="006A635C">
            <w:pPr>
              <w:rPr>
                <w:u w:val="single"/>
              </w:rPr>
            </w:pPr>
            <w:r w:rsidRPr="00276C9A">
              <w:rPr>
                <w:rFonts w:cs="Arial"/>
                <w:highlight w:val="lightGray"/>
                <w:u w:val="single"/>
              </w:rPr>
              <w:t>Modern Slavery Act Transparency Statement</w:t>
            </w:r>
          </w:p>
        </w:tc>
        <w:tc>
          <w:tcPr>
            <w:tcW w:w="4820" w:type="dxa"/>
            <w:gridSpan w:val="2"/>
          </w:tcPr>
          <w:p w14:paraId="772CDBAC" w14:textId="2AC35725" w:rsidR="006A635C" w:rsidRPr="00B7189A" w:rsidRDefault="006A635C" w:rsidP="006A635C">
            <w:pPr>
              <w:rPr>
                <w:u w:val="single"/>
              </w:rPr>
            </w:pPr>
          </w:p>
        </w:tc>
        <w:tc>
          <w:tcPr>
            <w:tcW w:w="4848" w:type="dxa"/>
          </w:tcPr>
          <w:p w14:paraId="4DD2FAC2" w14:textId="367C27C6" w:rsidR="006A635C" w:rsidRPr="00DE4A99" w:rsidRDefault="006A635C" w:rsidP="006A635C">
            <w:pPr>
              <w:rPr>
                <w:highlight w:val="lightGray"/>
              </w:rPr>
            </w:pPr>
          </w:p>
        </w:tc>
      </w:tr>
      <w:tr w:rsidR="006A635C" w:rsidRPr="003C5563" w14:paraId="1744DD34" w14:textId="77777777" w:rsidTr="00486C6B">
        <w:tc>
          <w:tcPr>
            <w:tcW w:w="5211" w:type="dxa"/>
            <w:gridSpan w:val="2"/>
          </w:tcPr>
          <w:p w14:paraId="37A5ED8C" w14:textId="4C723CA1" w:rsidR="006A635C" w:rsidRPr="00276C9A" w:rsidRDefault="006A635C" w:rsidP="006A635C">
            <w:pPr>
              <w:rPr>
                <w:rFonts w:cs="Arial"/>
                <w:u w:val="single"/>
              </w:rPr>
            </w:pPr>
            <w:r>
              <w:rPr>
                <w:rFonts w:eastAsia="Times New Roman" w:cstheme="minorHAnsi"/>
                <w:u w:val="single"/>
                <w:lang w:eastAsia="en-GB"/>
              </w:rPr>
              <w:t>Student Inclusion, Wellbeing &amp; Safety Annual Report</w:t>
            </w:r>
          </w:p>
        </w:tc>
        <w:tc>
          <w:tcPr>
            <w:tcW w:w="4820" w:type="dxa"/>
            <w:gridSpan w:val="2"/>
          </w:tcPr>
          <w:p w14:paraId="1DE8D253" w14:textId="0F750783" w:rsidR="006A635C" w:rsidRPr="00AB2E80" w:rsidRDefault="006A635C" w:rsidP="006A635C"/>
        </w:tc>
        <w:tc>
          <w:tcPr>
            <w:tcW w:w="4848" w:type="dxa"/>
          </w:tcPr>
          <w:p w14:paraId="3ABA11E3" w14:textId="00648E1E" w:rsidR="006A635C" w:rsidRPr="00D84291" w:rsidRDefault="006A635C" w:rsidP="006A635C">
            <w:pPr>
              <w:rPr>
                <w:highlight w:val="yellow"/>
              </w:rPr>
            </w:pPr>
          </w:p>
        </w:tc>
      </w:tr>
      <w:tr w:rsidR="006A635C" w:rsidRPr="003C5563" w14:paraId="67B18F3B" w14:textId="77777777" w:rsidTr="00486C6B">
        <w:tc>
          <w:tcPr>
            <w:tcW w:w="5211" w:type="dxa"/>
            <w:gridSpan w:val="2"/>
          </w:tcPr>
          <w:p w14:paraId="3A245687" w14:textId="558CCA73" w:rsidR="006A635C" w:rsidRPr="0016777A" w:rsidRDefault="006A635C" w:rsidP="006A635C">
            <w:r>
              <w:rPr>
                <w:rFonts w:eastAsia="Times New Roman" w:cstheme="minorHAnsi"/>
                <w:u w:val="single"/>
                <w:lang w:eastAsia="en-GB"/>
              </w:rPr>
              <w:t>Conflict of Interests Policy</w:t>
            </w:r>
          </w:p>
        </w:tc>
        <w:tc>
          <w:tcPr>
            <w:tcW w:w="4820" w:type="dxa"/>
            <w:gridSpan w:val="2"/>
          </w:tcPr>
          <w:p w14:paraId="1F185D39" w14:textId="77777777" w:rsidR="006A635C" w:rsidRPr="00AB2E80" w:rsidRDefault="006A635C" w:rsidP="006A635C"/>
        </w:tc>
        <w:tc>
          <w:tcPr>
            <w:tcW w:w="4848" w:type="dxa"/>
          </w:tcPr>
          <w:p w14:paraId="04BD27EE" w14:textId="77777777" w:rsidR="006A635C" w:rsidRPr="00266929" w:rsidRDefault="006A635C" w:rsidP="006A635C">
            <w:pPr>
              <w:rPr>
                <w:highlight w:val="yellow"/>
              </w:rPr>
            </w:pPr>
          </w:p>
        </w:tc>
      </w:tr>
      <w:tr w:rsidR="006A635C" w:rsidRPr="003C5563" w14:paraId="7F59316A" w14:textId="77777777" w:rsidTr="00486C6B">
        <w:tc>
          <w:tcPr>
            <w:tcW w:w="5211" w:type="dxa"/>
            <w:gridSpan w:val="2"/>
          </w:tcPr>
          <w:p w14:paraId="67649B63" w14:textId="153F6F14" w:rsidR="006A635C" w:rsidRDefault="006A635C" w:rsidP="006A635C">
            <w:r>
              <w:t>SU Democracy Review</w:t>
            </w:r>
          </w:p>
        </w:tc>
        <w:tc>
          <w:tcPr>
            <w:tcW w:w="4820" w:type="dxa"/>
            <w:gridSpan w:val="2"/>
          </w:tcPr>
          <w:p w14:paraId="19AA0939" w14:textId="77777777" w:rsidR="006A635C" w:rsidRPr="00AB2E80" w:rsidRDefault="006A635C" w:rsidP="006A635C"/>
        </w:tc>
        <w:tc>
          <w:tcPr>
            <w:tcW w:w="4848" w:type="dxa"/>
          </w:tcPr>
          <w:p w14:paraId="2B308488" w14:textId="77777777" w:rsidR="006A635C" w:rsidRPr="00266929" w:rsidRDefault="006A635C" w:rsidP="006A635C">
            <w:pPr>
              <w:rPr>
                <w:highlight w:val="yellow"/>
              </w:rPr>
            </w:pPr>
          </w:p>
        </w:tc>
      </w:tr>
      <w:tr w:rsidR="006A635C" w:rsidRPr="003C5563" w14:paraId="5E7DCF7B" w14:textId="77777777" w:rsidTr="00486C6B">
        <w:tc>
          <w:tcPr>
            <w:tcW w:w="5211" w:type="dxa"/>
            <w:gridSpan w:val="2"/>
          </w:tcPr>
          <w:p w14:paraId="79F1837F" w14:textId="0C9C3AE1" w:rsidR="006A635C" w:rsidRDefault="006A635C" w:rsidP="006A635C">
            <w:r w:rsidRPr="006A635C">
              <w:rPr>
                <w:highlight w:val="lightGray"/>
              </w:rPr>
              <w:t>Governance Effectiveness Review (internal)</w:t>
            </w:r>
          </w:p>
        </w:tc>
        <w:tc>
          <w:tcPr>
            <w:tcW w:w="4820" w:type="dxa"/>
            <w:gridSpan w:val="2"/>
          </w:tcPr>
          <w:p w14:paraId="414EA3CC" w14:textId="77777777" w:rsidR="006A635C" w:rsidRPr="00AB2E80" w:rsidRDefault="006A635C" w:rsidP="006A635C"/>
        </w:tc>
        <w:tc>
          <w:tcPr>
            <w:tcW w:w="4848" w:type="dxa"/>
          </w:tcPr>
          <w:p w14:paraId="00EEA6B3" w14:textId="77777777" w:rsidR="006A635C" w:rsidRPr="00266929" w:rsidRDefault="006A635C" w:rsidP="006A635C">
            <w:pPr>
              <w:rPr>
                <w:highlight w:val="yellow"/>
              </w:rPr>
            </w:pPr>
          </w:p>
        </w:tc>
      </w:tr>
      <w:tr w:rsidR="006A635C" w:rsidRPr="003C5563" w14:paraId="217E4A6F" w14:textId="77777777" w:rsidTr="00692C83">
        <w:trPr>
          <w:cantSplit/>
          <w:trHeight w:val="1134"/>
        </w:trPr>
        <w:tc>
          <w:tcPr>
            <w:tcW w:w="2263" w:type="dxa"/>
            <w:tcBorders>
              <w:right w:val="single" w:sz="4" w:space="0" w:color="auto"/>
            </w:tcBorders>
          </w:tcPr>
          <w:p w14:paraId="47EF45F0" w14:textId="2A1D499A" w:rsidR="006A635C" w:rsidRPr="00A24176" w:rsidRDefault="006A635C" w:rsidP="006A635C">
            <w:pPr>
              <w:rPr>
                <w:b/>
              </w:rPr>
            </w:pPr>
            <w:r w:rsidRPr="00123520">
              <w:rPr>
                <w:b/>
              </w:rPr>
              <w:t>STANDING ITEMS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1E3674" w14:textId="77777777" w:rsidR="006A635C" w:rsidRPr="00143FA1" w:rsidRDefault="006A635C" w:rsidP="006A635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43FA1">
              <w:rPr>
                <w:rFonts w:asciiTheme="minorHAnsi" w:hAnsiTheme="minorHAnsi" w:cstheme="minorHAnsi"/>
              </w:rPr>
              <w:t>Apologies, Declarations of Interest</w:t>
            </w:r>
          </w:p>
          <w:p w14:paraId="0B72BBAF" w14:textId="77777777" w:rsidR="006A635C" w:rsidRPr="00143FA1" w:rsidRDefault="006A635C" w:rsidP="006A635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43FA1">
              <w:rPr>
                <w:rFonts w:asciiTheme="minorHAnsi" w:hAnsiTheme="minorHAnsi" w:cstheme="minorHAnsi"/>
                <w:highlight w:val="lightGray"/>
              </w:rPr>
              <w:t>Minutes of the last meeting</w:t>
            </w:r>
            <w:r w:rsidRPr="00143FA1">
              <w:rPr>
                <w:rFonts w:asciiTheme="minorHAnsi" w:hAnsiTheme="minorHAnsi" w:cstheme="minorHAnsi"/>
              </w:rPr>
              <w:t xml:space="preserve"> </w:t>
            </w:r>
          </w:p>
          <w:p w14:paraId="1F43CFEE" w14:textId="77777777" w:rsidR="006A635C" w:rsidRPr="00143FA1" w:rsidRDefault="006A635C" w:rsidP="006A635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43FA1">
              <w:rPr>
                <w:rFonts w:asciiTheme="minorHAnsi" w:hAnsiTheme="minorHAnsi" w:cstheme="minorHAnsi"/>
              </w:rPr>
              <w:t>Matters arising</w:t>
            </w:r>
          </w:p>
          <w:p w14:paraId="6B1E4AB8" w14:textId="1338D5F8" w:rsidR="006A635C" w:rsidRPr="00143FA1" w:rsidRDefault="006A635C" w:rsidP="006A635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43FA1">
              <w:rPr>
                <w:rFonts w:asciiTheme="minorHAnsi" w:hAnsiTheme="minorHAnsi" w:cstheme="minorHAnsi"/>
              </w:rPr>
              <w:t>Chair’s Action (note “Nothing to report” on agenda if no updates)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FF3AE" w14:textId="77777777" w:rsidR="006A635C" w:rsidRPr="00143FA1" w:rsidRDefault="006A635C" w:rsidP="006A635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u w:val="single"/>
              </w:rPr>
            </w:pPr>
            <w:r w:rsidRPr="00143FA1">
              <w:rPr>
                <w:rFonts w:asciiTheme="minorHAnsi" w:hAnsiTheme="minorHAnsi" w:cstheme="minorHAnsi"/>
                <w:u w:val="single"/>
              </w:rPr>
              <w:t>OfS Regulatory Updates</w:t>
            </w:r>
          </w:p>
          <w:p w14:paraId="0EE723B7" w14:textId="737630B8" w:rsidR="006A635C" w:rsidRPr="00143FA1" w:rsidRDefault="006A635C" w:rsidP="006A635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43FA1">
              <w:rPr>
                <w:rFonts w:asciiTheme="minorHAnsi" w:hAnsiTheme="minorHAnsi" w:cstheme="minorHAnsi"/>
              </w:rPr>
              <w:t>Schedule of Business 202</w:t>
            </w:r>
            <w:r>
              <w:rPr>
                <w:rFonts w:asciiTheme="minorHAnsi" w:hAnsiTheme="minorHAnsi" w:cstheme="minorHAnsi"/>
              </w:rPr>
              <w:t>3</w:t>
            </w:r>
            <w:r w:rsidRPr="00143FA1">
              <w:rPr>
                <w:rFonts w:asciiTheme="minorHAnsi" w:hAnsiTheme="minorHAnsi" w:cstheme="minorHAnsi"/>
              </w:rPr>
              <w:t>/2</w:t>
            </w:r>
            <w:r>
              <w:rPr>
                <w:rFonts w:asciiTheme="minorHAnsi" w:hAnsiTheme="minorHAnsi" w:cstheme="minorHAnsi"/>
              </w:rPr>
              <w:t>4</w:t>
            </w:r>
            <w:r w:rsidRPr="00143FA1">
              <w:rPr>
                <w:rFonts w:asciiTheme="minorHAnsi" w:hAnsiTheme="minorHAnsi" w:cstheme="minorHAnsi"/>
              </w:rPr>
              <w:t xml:space="preserve"> generally* unless changes to note</w:t>
            </w:r>
          </w:p>
          <w:p w14:paraId="4FAC5679" w14:textId="5451E591" w:rsidR="006A635C" w:rsidRPr="00143FA1" w:rsidRDefault="006A635C" w:rsidP="006A635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143FA1">
              <w:rPr>
                <w:rFonts w:asciiTheme="minorHAnsi" w:hAnsiTheme="minorHAnsi" w:cstheme="minorHAnsi"/>
              </w:rPr>
              <w:t>Use of the University Seal*</w:t>
            </w:r>
          </w:p>
        </w:tc>
      </w:tr>
      <w:tr w:rsidR="006A635C" w:rsidRPr="003C5563" w14:paraId="1EBC11D2" w14:textId="77777777" w:rsidTr="00735997">
        <w:trPr>
          <w:cantSplit/>
          <w:trHeight w:val="523"/>
        </w:trPr>
        <w:tc>
          <w:tcPr>
            <w:tcW w:w="2263" w:type="dxa"/>
          </w:tcPr>
          <w:p w14:paraId="022580F1" w14:textId="77777777" w:rsidR="006A635C" w:rsidRDefault="006A635C" w:rsidP="006A635C">
            <w:pPr>
              <w:rPr>
                <w:b/>
              </w:rPr>
            </w:pPr>
            <w:r w:rsidRPr="007B4DC1">
              <w:rPr>
                <w:b/>
              </w:rPr>
              <w:t>OTHER MATTERS</w:t>
            </w:r>
            <w:r>
              <w:rPr>
                <w:b/>
              </w:rPr>
              <w:t>/</w:t>
            </w:r>
          </w:p>
          <w:p w14:paraId="0391DF8A" w14:textId="5A79B59D" w:rsidR="006A635C" w:rsidRPr="007B4DC1" w:rsidRDefault="006A635C" w:rsidP="006A635C">
            <w:pPr>
              <w:rPr>
                <w:b/>
              </w:rPr>
            </w:pPr>
            <w:r>
              <w:rPr>
                <w:b/>
              </w:rPr>
              <w:t>LONGER TERM ITEMS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right w:val="nil"/>
            </w:tcBorders>
          </w:tcPr>
          <w:p w14:paraId="37AF7EFC" w14:textId="5B113EA5" w:rsidR="006A635C" w:rsidRDefault="006A635C" w:rsidP="006A635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Subsidiary reporting: standing prompt for each meeting agenda</w:t>
            </w:r>
          </w:p>
          <w:p w14:paraId="59AEA6AD" w14:textId="2C778D73" w:rsidR="006A635C" w:rsidRDefault="006A635C" w:rsidP="006A635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Governance effectiveness review (triennial, October 2024)</w:t>
            </w:r>
          </w:p>
          <w:p w14:paraId="4612C624" w14:textId="249A9764" w:rsidR="006A635C" w:rsidRDefault="006A635C" w:rsidP="006A635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iCs/>
              </w:rPr>
            </w:pPr>
            <w:r w:rsidRPr="003B4002">
              <w:rPr>
                <w:rFonts w:asciiTheme="minorHAnsi" w:hAnsiTheme="minorHAnsi" w:cstheme="minorHAnsi"/>
                <w:iCs/>
              </w:rPr>
              <w:t>Governor Code of Conduct review (biennial, February 202</w:t>
            </w:r>
            <w:r>
              <w:rPr>
                <w:rFonts w:asciiTheme="minorHAnsi" w:hAnsiTheme="minorHAnsi" w:cstheme="minorHAnsi"/>
                <w:iCs/>
              </w:rPr>
              <w:t>5</w:t>
            </w:r>
            <w:r w:rsidRPr="003B4002">
              <w:rPr>
                <w:rFonts w:asciiTheme="minorHAnsi" w:hAnsiTheme="minorHAnsi" w:cstheme="minorHAnsi"/>
                <w:iCs/>
              </w:rPr>
              <w:t>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</w:tcBorders>
          </w:tcPr>
          <w:p w14:paraId="23F7BEBB" w14:textId="60F4A2E9" w:rsidR="006A635C" w:rsidRDefault="006A635C" w:rsidP="006A635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Conflict of Interest Policy (biennial, June 2025)</w:t>
            </w:r>
          </w:p>
          <w:p w14:paraId="3BBB626F" w14:textId="48F72B64" w:rsidR="006A635C" w:rsidRPr="003B4002" w:rsidRDefault="006A635C" w:rsidP="006A635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SU Quinquennial Review (next due 2024)</w:t>
            </w:r>
          </w:p>
        </w:tc>
      </w:tr>
    </w:tbl>
    <w:p w14:paraId="33700084" w14:textId="77777777" w:rsidR="00486C6B" w:rsidRPr="006421E9" w:rsidRDefault="00486C6B" w:rsidP="00D0571B">
      <w:pPr>
        <w:spacing w:after="0" w:line="240" w:lineRule="auto"/>
        <w:jc w:val="right"/>
        <w:rPr>
          <w:rFonts w:cstheme="minorHAnsi"/>
          <w:iCs/>
        </w:rPr>
      </w:pPr>
      <w:r w:rsidRPr="00C96A9C">
        <w:rPr>
          <w:rFonts w:cstheme="minorHAnsi"/>
          <w:i/>
          <w:shd w:val="clear" w:color="auto" w:fill="BFBFBF" w:themeFill="background1" w:themeFillShade="BF"/>
        </w:rPr>
        <w:t xml:space="preserve">     </w:t>
      </w:r>
      <w:r w:rsidRPr="00C96A9C">
        <w:rPr>
          <w:rFonts w:cstheme="minorHAnsi"/>
          <w:i/>
        </w:rPr>
        <w:t xml:space="preserve"> </w:t>
      </w:r>
      <w:r w:rsidRPr="006421E9">
        <w:rPr>
          <w:rFonts w:cstheme="minorHAnsi"/>
          <w:iCs/>
        </w:rPr>
        <w:t xml:space="preserve"> Shaded items indicate that the Committee is being asked to make a decision / recommend to the Board</w:t>
      </w:r>
    </w:p>
    <w:p w14:paraId="167F79CA" w14:textId="7C266E32" w:rsidR="00486C6B" w:rsidRPr="00BD3966" w:rsidRDefault="007553C2" w:rsidP="007553C2">
      <w:pPr>
        <w:pStyle w:val="ListParagraph"/>
        <w:ind w:left="357"/>
        <w:jc w:val="center"/>
        <w:rPr>
          <w:rFonts w:asciiTheme="minorHAnsi" w:hAnsiTheme="minorHAnsi" w:cstheme="minorHAnsi"/>
          <w:iCs/>
          <w:sz w:val="24"/>
        </w:rPr>
      </w:pPr>
      <w:r>
        <w:rPr>
          <w:rFonts w:asciiTheme="minorHAnsi" w:hAnsiTheme="minorHAnsi" w:cstheme="minorHAnsi"/>
          <w:iCs/>
        </w:rPr>
        <w:t xml:space="preserve">                                                                               </w:t>
      </w:r>
      <w:r w:rsidR="00486C6B" w:rsidRPr="006421E9">
        <w:rPr>
          <w:rFonts w:asciiTheme="minorHAnsi" w:hAnsiTheme="minorHAnsi" w:cstheme="minorHAnsi"/>
          <w:iCs/>
        </w:rPr>
        <w:t>* Starred items will be taken without discussion</w:t>
      </w:r>
      <w:r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ab/>
        <w:t xml:space="preserve"> </w:t>
      </w:r>
      <w:r w:rsidR="00B7189A" w:rsidRPr="00BD3966">
        <w:rPr>
          <w:rFonts w:asciiTheme="minorHAnsi" w:hAnsiTheme="minorHAnsi" w:cstheme="minorHAnsi"/>
          <w:iCs/>
          <w:u w:val="single"/>
        </w:rPr>
        <w:t xml:space="preserve">Underlined </w:t>
      </w:r>
      <w:r w:rsidR="00486C6B" w:rsidRPr="00BD3966">
        <w:rPr>
          <w:rFonts w:asciiTheme="minorHAnsi" w:hAnsiTheme="minorHAnsi" w:cstheme="minorHAnsi"/>
          <w:iCs/>
          <w:u w:val="single"/>
        </w:rPr>
        <w:t>items</w:t>
      </w:r>
      <w:r w:rsidR="00486C6B" w:rsidRPr="00BD3966">
        <w:rPr>
          <w:rFonts w:asciiTheme="minorHAnsi" w:hAnsiTheme="minorHAnsi" w:cstheme="minorHAnsi"/>
          <w:iCs/>
        </w:rPr>
        <w:t xml:space="preserve"> indicate reports that require UET scrutiny</w:t>
      </w:r>
    </w:p>
    <w:sectPr w:rsidR="00486C6B" w:rsidRPr="00BD3966" w:rsidSect="00486C6B">
      <w:headerReference w:type="first" r:id="rId8"/>
      <w:pgSz w:w="16838" w:h="11906" w:orient="landscape"/>
      <w:pgMar w:top="851" w:right="1134" w:bottom="0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5C14A" w14:textId="77777777" w:rsidR="00DF139C" w:rsidRDefault="00DF139C" w:rsidP="00E36A4D">
      <w:pPr>
        <w:spacing w:after="0" w:line="240" w:lineRule="auto"/>
      </w:pPr>
      <w:r>
        <w:separator/>
      </w:r>
    </w:p>
  </w:endnote>
  <w:endnote w:type="continuationSeparator" w:id="0">
    <w:p w14:paraId="4EBE5AC1" w14:textId="77777777" w:rsidR="00DF139C" w:rsidRDefault="00DF139C" w:rsidP="00E36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C782B" w14:textId="77777777" w:rsidR="00DF139C" w:rsidRDefault="00DF139C" w:rsidP="00E36A4D">
      <w:pPr>
        <w:spacing w:after="0" w:line="240" w:lineRule="auto"/>
      </w:pPr>
      <w:r>
        <w:separator/>
      </w:r>
    </w:p>
  </w:footnote>
  <w:footnote w:type="continuationSeparator" w:id="0">
    <w:p w14:paraId="3EF7DD90" w14:textId="77777777" w:rsidR="00DF139C" w:rsidRDefault="00DF139C" w:rsidP="00E36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026" w:type="dxa"/>
      <w:tblInd w:w="-142" w:type="dxa"/>
      <w:tblLook w:val="04A0" w:firstRow="1" w:lastRow="0" w:firstColumn="1" w:lastColumn="0" w:noHBand="0" w:noVBand="1"/>
    </w:tblPr>
    <w:tblGrid>
      <w:gridCol w:w="3686"/>
      <w:gridCol w:w="11340"/>
    </w:tblGrid>
    <w:tr w:rsidR="006A635C" w:rsidRPr="004459E0" w14:paraId="7387CE9A" w14:textId="77777777" w:rsidTr="006A635C">
      <w:trPr>
        <w:trHeight w:val="1418"/>
      </w:trPr>
      <w:tc>
        <w:tcPr>
          <w:tcW w:w="3686" w:type="dxa"/>
          <w:shd w:val="clear" w:color="auto" w:fill="auto"/>
          <w:vAlign w:val="center"/>
        </w:tcPr>
        <w:p w14:paraId="798E1D58" w14:textId="77777777" w:rsidR="006A635C" w:rsidRDefault="006A635C" w:rsidP="006A635C">
          <w:pPr>
            <w:pStyle w:val="Header"/>
          </w:pPr>
          <w:r>
            <w:rPr>
              <w:noProof/>
            </w:rPr>
            <w:drawing>
              <wp:inline distT="0" distB="0" distL="0" distR="0" wp14:anchorId="3C0DEDE5" wp14:editId="7D6C3F15">
                <wp:extent cx="2065045" cy="866899"/>
                <wp:effectExtent l="0" t="0" r="0" b="9525"/>
                <wp:docPr id="8" name="Picture 8" descr="A logo with text on i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 descr="A logo with text on i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6482" cy="8758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0" w:type="dxa"/>
          <w:shd w:val="clear" w:color="auto" w:fill="auto"/>
        </w:tcPr>
        <w:p w14:paraId="5C08BD11" w14:textId="77777777" w:rsidR="006A635C" w:rsidRDefault="006A635C" w:rsidP="006A635C">
          <w:pPr>
            <w:spacing w:after="0" w:line="240" w:lineRule="auto"/>
            <w:jc w:val="right"/>
            <w:rPr>
              <w:rFonts w:cs="Arial"/>
              <w:b/>
              <w:sz w:val="40"/>
              <w:szCs w:val="40"/>
            </w:rPr>
          </w:pPr>
          <w:r>
            <w:rPr>
              <w:rFonts w:cs="Arial"/>
              <w:b/>
              <w:sz w:val="40"/>
              <w:szCs w:val="40"/>
            </w:rPr>
            <w:t>GOVERNANCE &amp;</w:t>
          </w:r>
          <w:r w:rsidRPr="008D2E0E">
            <w:rPr>
              <w:rFonts w:cs="Arial"/>
              <w:b/>
              <w:sz w:val="40"/>
              <w:szCs w:val="40"/>
            </w:rPr>
            <w:t xml:space="preserve"> </w:t>
          </w:r>
          <w:r>
            <w:rPr>
              <w:rFonts w:cs="Arial"/>
              <w:b/>
              <w:sz w:val="40"/>
              <w:szCs w:val="40"/>
            </w:rPr>
            <w:t xml:space="preserve">NOMINATIONS </w:t>
          </w:r>
          <w:r w:rsidRPr="008D2E0E">
            <w:rPr>
              <w:rFonts w:cs="Arial"/>
              <w:b/>
              <w:sz w:val="40"/>
              <w:szCs w:val="40"/>
            </w:rPr>
            <w:t>COMMITTEE</w:t>
          </w:r>
        </w:p>
        <w:p w14:paraId="564A1801" w14:textId="2F913EB0" w:rsidR="006A635C" w:rsidRPr="004459E0" w:rsidRDefault="006A635C" w:rsidP="006A635C">
          <w:pPr>
            <w:pStyle w:val="Header"/>
            <w:jc w:val="right"/>
            <w:rPr>
              <w:rFonts w:cs="Arial"/>
              <w:sz w:val="32"/>
              <w:szCs w:val="32"/>
            </w:rPr>
          </w:pPr>
        </w:p>
      </w:tc>
    </w:tr>
  </w:tbl>
  <w:p w14:paraId="6306D612" w14:textId="77777777" w:rsidR="007B0602" w:rsidRDefault="007B0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945A5"/>
    <w:multiLevelType w:val="hybridMultilevel"/>
    <w:tmpl w:val="A65830D4"/>
    <w:lvl w:ilvl="0" w:tplc="BE3EFC60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1413D"/>
    <w:multiLevelType w:val="hybridMultilevel"/>
    <w:tmpl w:val="53F42B10"/>
    <w:lvl w:ilvl="0" w:tplc="1108DBF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9687C"/>
    <w:multiLevelType w:val="hybridMultilevel"/>
    <w:tmpl w:val="FB188B90"/>
    <w:lvl w:ilvl="0" w:tplc="E3B42D0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C53D8"/>
    <w:multiLevelType w:val="hybridMultilevel"/>
    <w:tmpl w:val="959AB3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E11EF"/>
    <w:multiLevelType w:val="hybridMultilevel"/>
    <w:tmpl w:val="A89E5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D017D"/>
    <w:multiLevelType w:val="hybridMultilevel"/>
    <w:tmpl w:val="22B6EDBC"/>
    <w:lvl w:ilvl="0" w:tplc="9B707E3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D7608"/>
    <w:multiLevelType w:val="hybridMultilevel"/>
    <w:tmpl w:val="E306ED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163832">
    <w:abstractNumId w:val="4"/>
  </w:num>
  <w:num w:numId="2" w16cid:durableId="5333841">
    <w:abstractNumId w:val="2"/>
  </w:num>
  <w:num w:numId="3" w16cid:durableId="1904440425">
    <w:abstractNumId w:val="1"/>
  </w:num>
  <w:num w:numId="4" w16cid:durableId="1027683407">
    <w:abstractNumId w:val="0"/>
  </w:num>
  <w:num w:numId="5" w16cid:durableId="2011368595">
    <w:abstractNumId w:val="5"/>
  </w:num>
  <w:num w:numId="6" w16cid:durableId="1437288405">
    <w:abstractNumId w:val="3"/>
  </w:num>
  <w:num w:numId="7" w16cid:durableId="10343796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8DA"/>
    <w:rsid w:val="000100C5"/>
    <w:rsid w:val="000109C0"/>
    <w:rsid w:val="00016C21"/>
    <w:rsid w:val="00020B84"/>
    <w:rsid w:val="00023137"/>
    <w:rsid w:val="00024BE1"/>
    <w:rsid w:val="0003191A"/>
    <w:rsid w:val="00034CC9"/>
    <w:rsid w:val="00035522"/>
    <w:rsid w:val="00045CDF"/>
    <w:rsid w:val="00047988"/>
    <w:rsid w:val="000506FE"/>
    <w:rsid w:val="00050CE6"/>
    <w:rsid w:val="00057174"/>
    <w:rsid w:val="000651B0"/>
    <w:rsid w:val="00070181"/>
    <w:rsid w:val="00070312"/>
    <w:rsid w:val="000769A2"/>
    <w:rsid w:val="00076DF5"/>
    <w:rsid w:val="000903F7"/>
    <w:rsid w:val="0009348C"/>
    <w:rsid w:val="000952F6"/>
    <w:rsid w:val="000A2265"/>
    <w:rsid w:val="000A22DB"/>
    <w:rsid w:val="000A785A"/>
    <w:rsid w:val="000B0A4A"/>
    <w:rsid w:val="000B245A"/>
    <w:rsid w:val="000B653E"/>
    <w:rsid w:val="000C67AC"/>
    <w:rsid w:val="000D4F10"/>
    <w:rsid w:val="000E0988"/>
    <w:rsid w:val="000E4EC9"/>
    <w:rsid w:val="000E5241"/>
    <w:rsid w:val="000E5746"/>
    <w:rsid w:val="001107F2"/>
    <w:rsid w:val="001135A8"/>
    <w:rsid w:val="0011455C"/>
    <w:rsid w:val="00116570"/>
    <w:rsid w:val="00116FA7"/>
    <w:rsid w:val="00122DF8"/>
    <w:rsid w:val="00123520"/>
    <w:rsid w:val="00125E50"/>
    <w:rsid w:val="0013627D"/>
    <w:rsid w:val="001378ED"/>
    <w:rsid w:val="001426B6"/>
    <w:rsid w:val="00143FA1"/>
    <w:rsid w:val="001449E8"/>
    <w:rsid w:val="0016777A"/>
    <w:rsid w:val="00172F5F"/>
    <w:rsid w:val="001740FD"/>
    <w:rsid w:val="001751FE"/>
    <w:rsid w:val="00182F02"/>
    <w:rsid w:val="001841EA"/>
    <w:rsid w:val="0019308B"/>
    <w:rsid w:val="001A20A6"/>
    <w:rsid w:val="001B4E6B"/>
    <w:rsid w:val="001C75EA"/>
    <w:rsid w:val="001E22D3"/>
    <w:rsid w:val="001E57C2"/>
    <w:rsid w:val="00204F05"/>
    <w:rsid w:val="00205F63"/>
    <w:rsid w:val="00207EBA"/>
    <w:rsid w:val="002125CA"/>
    <w:rsid w:val="00221726"/>
    <w:rsid w:val="00224AEB"/>
    <w:rsid w:val="002302F9"/>
    <w:rsid w:val="00234344"/>
    <w:rsid w:val="0024648E"/>
    <w:rsid w:val="00256267"/>
    <w:rsid w:val="00256BF7"/>
    <w:rsid w:val="00261A23"/>
    <w:rsid w:val="00265D97"/>
    <w:rsid w:val="00266929"/>
    <w:rsid w:val="00272C65"/>
    <w:rsid w:val="00276C9A"/>
    <w:rsid w:val="002A08BE"/>
    <w:rsid w:val="002A4DF8"/>
    <w:rsid w:val="002C0586"/>
    <w:rsid w:val="002C39FE"/>
    <w:rsid w:val="002C5416"/>
    <w:rsid w:val="002D5831"/>
    <w:rsid w:val="002E2880"/>
    <w:rsid w:val="002E3387"/>
    <w:rsid w:val="002F0A05"/>
    <w:rsid w:val="002F3F92"/>
    <w:rsid w:val="00306701"/>
    <w:rsid w:val="0031378C"/>
    <w:rsid w:val="0031579F"/>
    <w:rsid w:val="003175EE"/>
    <w:rsid w:val="00330E78"/>
    <w:rsid w:val="0033708E"/>
    <w:rsid w:val="00342A31"/>
    <w:rsid w:val="00344CB9"/>
    <w:rsid w:val="003467F2"/>
    <w:rsid w:val="00347B16"/>
    <w:rsid w:val="003514BB"/>
    <w:rsid w:val="00351E01"/>
    <w:rsid w:val="00352352"/>
    <w:rsid w:val="0035608C"/>
    <w:rsid w:val="00356455"/>
    <w:rsid w:val="00364111"/>
    <w:rsid w:val="0037102C"/>
    <w:rsid w:val="003727C5"/>
    <w:rsid w:val="00376DC7"/>
    <w:rsid w:val="00382A67"/>
    <w:rsid w:val="00386607"/>
    <w:rsid w:val="003A0CB6"/>
    <w:rsid w:val="003A4F91"/>
    <w:rsid w:val="003A7684"/>
    <w:rsid w:val="003B4002"/>
    <w:rsid w:val="003B52F3"/>
    <w:rsid w:val="003C0F89"/>
    <w:rsid w:val="003C3B6F"/>
    <w:rsid w:val="003C5563"/>
    <w:rsid w:val="003D1F9C"/>
    <w:rsid w:val="003D3AC5"/>
    <w:rsid w:val="003F0EB7"/>
    <w:rsid w:val="003F307A"/>
    <w:rsid w:val="003F639D"/>
    <w:rsid w:val="003F768E"/>
    <w:rsid w:val="00400890"/>
    <w:rsid w:val="00402E67"/>
    <w:rsid w:val="00403342"/>
    <w:rsid w:val="00407A70"/>
    <w:rsid w:val="0042022E"/>
    <w:rsid w:val="00420642"/>
    <w:rsid w:val="004215BA"/>
    <w:rsid w:val="0042240B"/>
    <w:rsid w:val="00425954"/>
    <w:rsid w:val="00434712"/>
    <w:rsid w:val="00435C63"/>
    <w:rsid w:val="00443C2A"/>
    <w:rsid w:val="00445EBB"/>
    <w:rsid w:val="00462E17"/>
    <w:rsid w:val="00463C33"/>
    <w:rsid w:val="00474316"/>
    <w:rsid w:val="00486C6B"/>
    <w:rsid w:val="00486EF1"/>
    <w:rsid w:val="00496764"/>
    <w:rsid w:val="004A1618"/>
    <w:rsid w:val="004A26CB"/>
    <w:rsid w:val="004A2828"/>
    <w:rsid w:val="004A4B23"/>
    <w:rsid w:val="004B1370"/>
    <w:rsid w:val="004B3714"/>
    <w:rsid w:val="004C16A2"/>
    <w:rsid w:val="004D58EC"/>
    <w:rsid w:val="004E592E"/>
    <w:rsid w:val="004F04B2"/>
    <w:rsid w:val="004F62A3"/>
    <w:rsid w:val="004F6312"/>
    <w:rsid w:val="005019BA"/>
    <w:rsid w:val="00502E57"/>
    <w:rsid w:val="00504529"/>
    <w:rsid w:val="005045CF"/>
    <w:rsid w:val="00504F7C"/>
    <w:rsid w:val="00511CDB"/>
    <w:rsid w:val="005178DA"/>
    <w:rsid w:val="00523596"/>
    <w:rsid w:val="005246A8"/>
    <w:rsid w:val="00525B77"/>
    <w:rsid w:val="00525DBD"/>
    <w:rsid w:val="005349A9"/>
    <w:rsid w:val="00544BD4"/>
    <w:rsid w:val="00555635"/>
    <w:rsid w:val="00572ACD"/>
    <w:rsid w:val="0057435D"/>
    <w:rsid w:val="0059576A"/>
    <w:rsid w:val="005960C2"/>
    <w:rsid w:val="00597329"/>
    <w:rsid w:val="005A123B"/>
    <w:rsid w:val="005A6794"/>
    <w:rsid w:val="005B4ABD"/>
    <w:rsid w:val="005C5A05"/>
    <w:rsid w:val="005D181F"/>
    <w:rsid w:val="005D53F0"/>
    <w:rsid w:val="005D5659"/>
    <w:rsid w:val="005E3B04"/>
    <w:rsid w:val="005E6735"/>
    <w:rsid w:val="005F783D"/>
    <w:rsid w:val="00601429"/>
    <w:rsid w:val="00602D7D"/>
    <w:rsid w:val="0060439E"/>
    <w:rsid w:val="00605B31"/>
    <w:rsid w:val="00615B6E"/>
    <w:rsid w:val="00625327"/>
    <w:rsid w:val="00627883"/>
    <w:rsid w:val="00631E19"/>
    <w:rsid w:val="00634A57"/>
    <w:rsid w:val="00635913"/>
    <w:rsid w:val="00635CDC"/>
    <w:rsid w:val="00650D3E"/>
    <w:rsid w:val="00664CF9"/>
    <w:rsid w:val="00675240"/>
    <w:rsid w:val="00676761"/>
    <w:rsid w:val="006800AA"/>
    <w:rsid w:val="0068521E"/>
    <w:rsid w:val="00686A80"/>
    <w:rsid w:val="00692C83"/>
    <w:rsid w:val="006A0E14"/>
    <w:rsid w:val="006A46BB"/>
    <w:rsid w:val="006A635C"/>
    <w:rsid w:val="006B183D"/>
    <w:rsid w:val="006B2FCA"/>
    <w:rsid w:val="006C37FD"/>
    <w:rsid w:val="006D6AF2"/>
    <w:rsid w:val="006E01B1"/>
    <w:rsid w:val="006F1CAD"/>
    <w:rsid w:val="006F4987"/>
    <w:rsid w:val="00712A08"/>
    <w:rsid w:val="0072022F"/>
    <w:rsid w:val="00724E60"/>
    <w:rsid w:val="00727610"/>
    <w:rsid w:val="007302B7"/>
    <w:rsid w:val="007318A6"/>
    <w:rsid w:val="00735997"/>
    <w:rsid w:val="007379A7"/>
    <w:rsid w:val="00740EA7"/>
    <w:rsid w:val="00747C90"/>
    <w:rsid w:val="007553C2"/>
    <w:rsid w:val="00761C83"/>
    <w:rsid w:val="00763B44"/>
    <w:rsid w:val="00763C67"/>
    <w:rsid w:val="00771781"/>
    <w:rsid w:val="0079322B"/>
    <w:rsid w:val="00796A48"/>
    <w:rsid w:val="007A0DBA"/>
    <w:rsid w:val="007A702D"/>
    <w:rsid w:val="007B0439"/>
    <w:rsid w:val="007B0602"/>
    <w:rsid w:val="007B173E"/>
    <w:rsid w:val="007B4DC1"/>
    <w:rsid w:val="007C1DBE"/>
    <w:rsid w:val="007C4752"/>
    <w:rsid w:val="007C5796"/>
    <w:rsid w:val="007D75CA"/>
    <w:rsid w:val="007F2D54"/>
    <w:rsid w:val="008062C1"/>
    <w:rsid w:val="008074EA"/>
    <w:rsid w:val="00813329"/>
    <w:rsid w:val="00815AFE"/>
    <w:rsid w:val="008170A0"/>
    <w:rsid w:val="0082629B"/>
    <w:rsid w:val="00842274"/>
    <w:rsid w:val="00844E08"/>
    <w:rsid w:val="008461C7"/>
    <w:rsid w:val="00855F91"/>
    <w:rsid w:val="0086556C"/>
    <w:rsid w:val="008828ED"/>
    <w:rsid w:val="008833E7"/>
    <w:rsid w:val="00885433"/>
    <w:rsid w:val="00892EDB"/>
    <w:rsid w:val="008A44BE"/>
    <w:rsid w:val="008B26F9"/>
    <w:rsid w:val="008B441F"/>
    <w:rsid w:val="008B7973"/>
    <w:rsid w:val="008C119D"/>
    <w:rsid w:val="008C30EF"/>
    <w:rsid w:val="008C428A"/>
    <w:rsid w:val="008C5155"/>
    <w:rsid w:val="008C7644"/>
    <w:rsid w:val="008D1577"/>
    <w:rsid w:val="008E624C"/>
    <w:rsid w:val="008E7C7A"/>
    <w:rsid w:val="008E7FA6"/>
    <w:rsid w:val="008F192D"/>
    <w:rsid w:val="008F4555"/>
    <w:rsid w:val="008F47B4"/>
    <w:rsid w:val="008F5197"/>
    <w:rsid w:val="008F721E"/>
    <w:rsid w:val="008F78C7"/>
    <w:rsid w:val="00905458"/>
    <w:rsid w:val="00905A2C"/>
    <w:rsid w:val="00907531"/>
    <w:rsid w:val="0091026E"/>
    <w:rsid w:val="00910BC7"/>
    <w:rsid w:val="00922BF0"/>
    <w:rsid w:val="00923711"/>
    <w:rsid w:val="009242F9"/>
    <w:rsid w:val="0093532A"/>
    <w:rsid w:val="00936C8A"/>
    <w:rsid w:val="009457F1"/>
    <w:rsid w:val="00957369"/>
    <w:rsid w:val="00966C0D"/>
    <w:rsid w:val="00971701"/>
    <w:rsid w:val="009748DA"/>
    <w:rsid w:val="009832D9"/>
    <w:rsid w:val="00984131"/>
    <w:rsid w:val="0098722E"/>
    <w:rsid w:val="00992F3D"/>
    <w:rsid w:val="009937B2"/>
    <w:rsid w:val="00997856"/>
    <w:rsid w:val="009A5352"/>
    <w:rsid w:val="009C5B12"/>
    <w:rsid w:val="009E0778"/>
    <w:rsid w:val="009E11A7"/>
    <w:rsid w:val="009E2B6F"/>
    <w:rsid w:val="009E5DA3"/>
    <w:rsid w:val="009F0A40"/>
    <w:rsid w:val="00A00BED"/>
    <w:rsid w:val="00A0196D"/>
    <w:rsid w:val="00A07D5E"/>
    <w:rsid w:val="00A10B01"/>
    <w:rsid w:val="00A222A7"/>
    <w:rsid w:val="00A24176"/>
    <w:rsid w:val="00A33D96"/>
    <w:rsid w:val="00A345F0"/>
    <w:rsid w:val="00A371F4"/>
    <w:rsid w:val="00A471A9"/>
    <w:rsid w:val="00A50D1C"/>
    <w:rsid w:val="00A51E21"/>
    <w:rsid w:val="00A5609B"/>
    <w:rsid w:val="00A60559"/>
    <w:rsid w:val="00A7764D"/>
    <w:rsid w:val="00A826B5"/>
    <w:rsid w:val="00A83DBF"/>
    <w:rsid w:val="00A85A72"/>
    <w:rsid w:val="00A91902"/>
    <w:rsid w:val="00A94DCE"/>
    <w:rsid w:val="00AA03EE"/>
    <w:rsid w:val="00AA2654"/>
    <w:rsid w:val="00AB2E80"/>
    <w:rsid w:val="00AB3B05"/>
    <w:rsid w:val="00AD0219"/>
    <w:rsid w:val="00AD6142"/>
    <w:rsid w:val="00AF306E"/>
    <w:rsid w:val="00AF4FAA"/>
    <w:rsid w:val="00B13504"/>
    <w:rsid w:val="00B33652"/>
    <w:rsid w:val="00B34DD6"/>
    <w:rsid w:val="00B42D62"/>
    <w:rsid w:val="00B516BD"/>
    <w:rsid w:val="00B54EA5"/>
    <w:rsid w:val="00B60ABC"/>
    <w:rsid w:val="00B7189A"/>
    <w:rsid w:val="00B80155"/>
    <w:rsid w:val="00B85413"/>
    <w:rsid w:val="00B95070"/>
    <w:rsid w:val="00BA03AE"/>
    <w:rsid w:val="00BA24F0"/>
    <w:rsid w:val="00BB6556"/>
    <w:rsid w:val="00BC48B8"/>
    <w:rsid w:val="00BC711C"/>
    <w:rsid w:val="00BC7257"/>
    <w:rsid w:val="00BD1BB5"/>
    <w:rsid w:val="00BD2093"/>
    <w:rsid w:val="00BD3966"/>
    <w:rsid w:val="00BD498B"/>
    <w:rsid w:val="00BD69A1"/>
    <w:rsid w:val="00BD69AF"/>
    <w:rsid w:val="00BF03B2"/>
    <w:rsid w:val="00BF63F1"/>
    <w:rsid w:val="00C03927"/>
    <w:rsid w:val="00C03E98"/>
    <w:rsid w:val="00C117ED"/>
    <w:rsid w:val="00C11F6A"/>
    <w:rsid w:val="00C141BA"/>
    <w:rsid w:val="00C1570F"/>
    <w:rsid w:val="00C15CBB"/>
    <w:rsid w:val="00C23264"/>
    <w:rsid w:val="00C23362"/>
    <w:rsid w:val="00C43362"/>
    <w:rsid w:val="00C470B3"/>
    <w:rsid w:val="00C47ACE"/>
    <w:rsid w:val="00C50990"/>
    <w:rsid w:val="00C5570C"/>
    <w:rsid w:val="00C61E1E"/>
    <w:rsid w:val="00C662C4"/>
    <w:rsid w:val="00C80936"/>
    <w:rsid w:val="00C84320"/>
    <w:rsid w:val="00CA1702"/>
    <w:rsid w:val="00CA1DC4"/>
    <w:rsid w:val="00CA40F4"/>
    <w:rsid w:val="00CA52D2"/>
    <w:rsid w:val="00CB0442"/>
    <w:rsid w:val="00CB4C8E"/>
    <w:rsid w:val="00CC2986"/>
    <w:rsid w:val="00CD2BFE"/>
    <w:rsid w:val="00CD71C6"/>
    <w:rsid w:val="00CE0362"/>
    <w:rsid w:val="00CE6AAF"/>
    <w:rsid w:val="00CE6B1D"/>
    <w:rsid w:val="00D0571B"/>
    <w:rsid w:val="00D14CBB"/>
    <w:rsid w:val="00D20086"/>
    <w:rsid w:val="00D248F9"/>
    <w:rsid w:val="00D32DAD"/>
    <w:rsid w:val="00D33E80"/>
    <w:rsid w:val="00D34CDF"/>
    <w:rsid w:val="00D34DEE"/>
    <w:rsid w:val="00D35108"/>
    <w:rsid w:val="00D52533"/>
    <w:rsid w:val="00D54C6E"/>
    <w:rsid w:val="00D56F26"/>
    <w:rsid w:val="00D62709"/>
    <w:rsid w:val="00D63D05"/>
    <w:rsid w:val="00D65D04"/>
    <w:rsid w:val="00D66BCD"/>
    <w:rsid w:val="00D70C2B"/>
    <w:rsid w:val="00D71B17"/>
    <w:rsid w:val="00D82E45"/>
    <w:rsid w:val="00D83EDD"/>
    <w:rsid w:val="00D84291"/>
    <w:rsid w:val="00D845C4"/>
    <w:rsid w:val="00D971CD"/>
    <w:rsid w:val="00DA1370"/>
    <w:rsid w:val="00DB17E8"/>
    <w:rsid w:val="00DB2191"/>
    <w:rsid w:val="00DB4AA6"/>
    <w:rsid w:val="00DB6FBC"/>
    <w:rsid w:val="00DC19A1"/>
    <w:rsid w:val="00DC243A"/>
    <w:rsid w:val="00DC6E08"/>
    <w:rsid w:val="00DC70FE"/>
    <w:rsid w:val="00DD52CB"/>
    <w:rsid w:val="00DE1F44"/>
    <w:rsid w:val="00DE4A99"/>
    <w:rsid w:val="00DF139C"/>
    <w:rsid w:val="00DF42C4"/>
    <w:rsid w:val="00E05D7F"/>
    <w:rsid w:val="00E10B0C"/>
    <w:rsid w:val="00E11881"/>
    <w:rsid w:val="00E30AF4"/>
    <w:rsid w:val="00E325D7"/>
    <w:rsid w:val="00E369ED"/>
    <w:rsid w:val="00E36A4D"/>
    <w:rsid w:val="00E53EE5"/>
    <w:rsid w:val="00E545B3"/>
    <w:rsid w:val="00E57132"/>
    <w:rsid w:val="00E57653"/>
    <w:rsid w:val="00E6211F"/>
    <w:rsid w:val="00E63BAE"/>
    <w:rsid w:val="00E666AD"/>
    <w:rsid w:val="00E66913"/>
    <w:rsid w:val="00E70A59"/>
    <w:rsid w:val="00E73DCC"/>
    <w:rsid w:val="00E77DA2"/>
    <w:rsid w:val="00E85423"/>
    <w:rsid w:val="00E960ED"/>
    <w:rsid w:val="00E965F6"/>
    <w:rsid w:val="00EA1C22"/>
    <w:rsid w:val="00EB31A2"/>
    <w:rsid w:val="00EC40E5"/>
    <w:rsid w:val="00EC413F"/>
    <w:rsid w:val="00EC75C3"/>
    <w:rsid w:val="00ED37DA"/>
    <w:rsid w:val="00ED4DBB"/>
    <w:rsid w:val="00EE0ED7"/>
    <w:rsid w:val="00EE591E"/>
    <w:rsid w:val="00EF3EBF"/>
    <w:rsid w:val="00EF558F"/>
    <w:rsid w:val="00EF5BFB"/>
    <w:rsid w:val="00F03881"/>
    <w:rsid w:val="00F07CD1"/>
    <w:rsid w:val="00F141C7"/>
    <w:rsid w:val="00F22BB1"/>
    <w:rsid w:val="00F30266"/>
    <w:rsid w:val="00F33AFD"/>
    <w:rsid w:val="00F40BEF"/>
    <w:rsid w:val="00F410B8"/>
    <w:rsid w:val="00F41904"/>
    <w:rsid w:val="00F44244"/>
    <w:rsid w:val="00F51F05"/>
    <w:rsid w:val="00F5232D"/>
    <w:rsid w:val="00F53337"/>
    <w:rsid w:val="00F6127F"/>
    <w:rsid w:val="00F619DC"/>
    <w:rsid w:val="00F61BE3"/>
    <w:rsid w:val="00F63DD6"/>
    <w:rsid w:val="00F81076"/>
    <w:rsid w:val="00F811A5"/>
    <w:rsid w:val="00F8437A"/>
    <w:rsid w:val="00F91CD5"/>
    <w:rsid w:val="00F96128"/>
    <w:rsid w:val="00FA05E3"/>
    <w:rsid w:val="00FA2194"/>
    <w:rsid w:val="00FA60DF"/>
    <w:rsid w:val="00FB57DF"/>
    <w:rsid w:val="00FB5CCC"/>
    <w:rsid w:val="00FC3BD4"/>
    <w:rsid w:val="00FC4A21"/>
    <w:rsid w:val="00FC6FDC"/>
    <w:rsid w:val="00FC704E"/>
    <w:rsid w:val="00FD4307"/>
    <w:rsid w:val="00FE422E"/>
    <w:rsid w:val="00FE6871"/>
    <w:rsid w:val="00FE74CF"/>
    <w:rsid w:val="00FF1A56"/>
    <w:rsid w:val="00FF3035"/>
    <w:rsid w:val="00FF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5153"/>
    <o:shapelayout v:ext="edit">
      <o:idmap v:ext="edit" data="1"/>
    </o:shapelayout>
  </w:shapeDefaults>
  <w:decimalSymbol w:val="."/>
  <w:listSeparator w:val=","/>
  <w14:docId w14:val="1A0B2597"/>
  <w15:docId w15:val="{98AD0585-34FB-4C45-8AD2-9DA342B8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4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6A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A4D"/>
  </w:style>
  <w:style w:type="paragraph" w:styleId="Footer">
    <w:name w:val="footer"/>
    <w:basedOn w:val="Normal"/>
    <w:link w:val="FooterChar"/>
    <w:uiPriority w:val="99"/>
    <w:unhideWhenUsed/>
    <w:rsid w:val="00E36A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A4D"/>
  </w:style>
  <w:style w:type="character" w:styleId="CommentReference">
    <w:name w:val="annotation reference"/>
    <w:basedOn w:val="DefaultParagraphFont"/>
    <w:uiPriority w:val="99"/>
    <w:semiHidden/>
    <w:unhideWhenUsed/>
    <w:rsid w:val="00205F6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F6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F6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F6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F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F6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F63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EF55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F558F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116FA7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16FA7"/>
    <w:rPr>
      <w:rFonts w:ascii="Arial" w:eastAsia="Times New Roman" w:hAnsi="Arial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7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B7C25-CD34-4D44-B3F1-99AD9FC8F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Beckett University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Caroline (GPR)</dc:creator>
  <cp:keywords/>
  <dc:description/>
  <cp:lastModifiedBy>Bradford, Susie</cp:lastModifiedBy>
  <cp:revision>4</cp:revision>
  <dcterms:created xsi:type="dcterms:W3CDTF">2024-05-29T15:33:00Z</dcterms:created>
  <dcterms:modified xsi:type="dcterms:W3CDTF">2024-07-16T11:11:00Z</dcterms:modified>
</cp:coreProperties>
</file>