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211"/>
        <w:gridCol w:w="4209"/>
        <w:gridCol w:w="5951"/>
      </w:tblGrid>
      <w:tr w:rsidR="00CD6C47" w:rsidRPr="00CD6C47" w:rsidTr="00CD6C47"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47B" w:rsidRPr="00CD6C47" w:rsidRDefault="00CD6C47" w:rsidP="00CD6C47">
            <w:pPr>
              <w:rPr>
                <w:b/>
                <w:bCs/>
              </w:rPr>
            </w:pPr>
            <w:r w:rsidRPr="00CD6C47">
              <w:rPr>
                <w:b/>
                <w:bCs/>
              </w:rPr>
              <w:t>Role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47B" w:rsidRPr="00CD6C47" w:rsidRDefault="001D59AA" w:rsidP="00CD6C47">
            <w:pPr>
              <w:rPr>
                <w:b/>
                <w:bCs/>
              </w:rPr>
            </w:pPr>
            <w:r>
              <w:rPr>
                <w:b/>
                <w:bCs/>
              </w:rPr>
              <w:t>Fees</w:t>
            </w:r>
          </w:p>
        </w:tc>
        <w:tc>
          <w:tcPr>
            <w:tcW w:w="4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47B" w:rsidRPr="00CD6C47" w:rsidRDefault="00CD6C47" w:rsidP="00CD6C47">
            <w:pPr>
              <w:rPr>
                <w:b/>
                <w:bCs/>
              </w:rPr>
            </w:pPr>
            <w:r w:rsidRPr="00CD6C47">
              <w:rPr>
                <w:b/>
                <w:bCs/>
              </w:rPr>
              <w:t>To include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47B" w:rsidRPr="00CD6C47" w:rsidRDefault="00CD6C47" w:rsidP="00CD6C47">
            <w:pPr>
              <w:rPr>
                <w:b/>
                <w:bCs/>
              </w:rPr>
            </w:pPr>
            <w:r w:rsidRPr="00CD6C47">
              <w:rPr>
                <w:b/>
                <w:bCs/>
              </w:rPr>
              <w:t>Additional fees</w:t>
            </w:r>
          </w:p>
        </w:tc>
      </w:tr>
      <w:tr w:rsidR="00CD6C47" w:rsidRPr="00CD6C47" w:rsidTr="00CD6C47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47B" w:rsidRPr="00CD6C47" w:rsidRDefault="00CD6C47" w:rsidP="00CD6C47">
            <w:pPr>
              <w:rPr>
                <w:b/>
                <w:bCs/>
              </w:rPr>
            </w:pPr>
            <w:r w:rsidRPr="00CD6C47">
              <w:rPr>
                <w:b/>
                <w:bCs/>
              </w:rPr>
              <w:t>External Examiner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B99" w:rsidRPr="00CD6C47" w:rsidRDefault="00CD6C47" w:rsidP="00C03B99">
            <w:r w:rsidRPr="00CD6C47">
              <w:t>£400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C47" w:rsidRDefault="00CD6C47" w:rsidP="00CD6C47">
            <w:r w:rsidRPr="00CD6C47">
              <w:t>up to 18 modules and attendance at main board)</w:t>
            </w:r>
          </w:p>
          <w:p w:rsidR="00C03B99" w:rsidRPr="00CD6C47" w:rsidRDefault="00C03B99" w:rsidP="007E524D">
            <w:r w:rsidRPr="00997443">
              <w:rPr>
                <w:rFonts w:ascii="Calibri" w:eastAsia="Calibri" w:hAnsi="Calibri" w:cs="Calibri"/>
                <w:szCs w:val="20"/>
              </w:rPr>
              <w:t xml:space="preserve">For </w:t>
            </w:r>
            <w:r w:rsidRPr="00997443">
              <w:rPr>
                <w:rFonts w:ascii="Calibri" w:hAnsi="Calibri" w:cs="Calibri"/>
              </w:rPr>
              <w:t>those attached to Carnegie ITE (QTS and EYTS) awards an additional £100 fee to be paid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B99" w:rsidRPr="00CD6C47" w:rsidRDefault="00CD6C47" w:rsidP="008E1EBC">
            <w:r w:rsidRPr="00CD6C47">
              <w:t xml:space="preserve">Attendance at any interim or re-sit </w:t>
            </w:r>
            <w:r w:rsidR="00174AA9">
              <w:t xml:space="preserve">Progression and </w:t>
            </w:r>
            <w:r w:rsidR="008E1EBC">
              <w:t>Award/Module Boards</w:t>
            </w:r>
            <w:r w:rsidRPr="00CD6C47">
              <w:t xml:space="preserve">– a total additional fee of £100 </w:t>
            </w:r>
            <w:r w:rsidR="00BF4F96">
              <w:t>may</w:t>
            </w:r>
            <w:r w:rsidRPr="00CD6C47">
              <w:t xml:space="preserve"> be paid (regardless of how many extra boards are attended)</w:t>
            </w:r>
            <w:r w:rsidR="00BF4F96">
              <w:t>.  These Board attendances should be negotiated between the External Examiner and the Course Team and any fees should be claimed via an expenses claim form.</w:t>
            </w:r>
          </w:p>
        </w:tc>
      </w:tr>
      <w:tr w:rsidR="00CD6C47" w:rsidRPr="00CD6C47" w:rsidTr="00CD6C47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47B" w:rsidRPr="00CD6C47" w:rsidRDefault="00CD6C47" w:rsidP="00CD6C47">
            <w:pPr>
              <w:rPr>
                <w:b/>
                <w:bCs/>
              </w:rPr>
            </w:pPr>
            <w:r w:rsidRPr="00CD6C47">
              <w:rPr>
                <w:b/>
                <w:bCs/>
              </w:rPr>
              <w:t>External Subject Adviser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47B" w:rsidRPr="00CD6C47" w:rsidRDefault="00CD6C47" w:rsidP="00CD6C47">
            <w:r w:rsidRPr="00CD6C47">
              <w:t>£270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C47" w:rsidRPr="00CD6C47" w:rsidRDefault="00CD6C47" w:rsidP="00CD6C47">
            <w:r w:rsidRPr="00CD6C47">
              <w:t>up to 18 modules and submission of their annual report to the university and to the chief external examiner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C47" w:rsidRPr="00CD6C47" w:rsidRDefault="00CD6C47" w:rsidP="00CD6C47">
            <w:bookmarkStart w:id="0" w:name="_GoBack"/>
            <w:bookmarkEnd w:id="0"/>
          </w:p>
        </w:tc>
      </w:tr>
      <w:tr w:rsidR="00CD6C47" w:rsidRPr="00CD6C47" w:rsidTr="00CD6C47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47B" w:rsidRPr="00CD6C47" w:rsidRDefault="00CD6C47" w:rsidP="00CD6C47">
            <w:pPr>
              <w:rPr>
                <w:b/>
                <w:bCs/>
              </w:rPr>
            </w:pPr>
            <w:r w:rsidRPr="00CD6C47">
              <w:rPr>
                <w:b/>
                <w:bCs/>
              </w:rPr>
              <w:t>Chief External Examiner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47B" w:rsidRPr="00CD6C47" w:rsidRDefault="00CD6C47" w:rsidP="00CD6C47">
            <w:r w:rsidRPr="00CD6C47">
              <w:t>£70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C47" w:rsidRPr="00CD6C47" w:rsidRDefault="00CD6C47" w:rsidP="00CD6C47">
            <w:r w:rsidRPr="00CD6C47">
              <w:t>Consideration of the reports of other examiners on the team in order to include any comments within their own annual report.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C47" w:rsidRPr="00CD6C47" w:rsidRDefault="00174AA9" w:rsidP="00CD6C47">
            <w:r>
              <w:t xml:space="preserve">Attendance compulsory at Progression and Award Board. </w:t>
            </w:r>
          </w:p>
        </w:tc>
      </w:tr>
      <w:tr w:rsidR="00CD6C47" w:rsidRPr="00CD6C47" w:rsidTr="00CD6C47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47B" w:rsidRPr="00CD6C47" w:rsidRDefault="00CD6C47" w:rsidP="00CD6C47">
            <w:pPr>
              <w:rPr>
                <w:b/>
                <w:bCs/>
              </w:rPr>
            </w:pPr>
            <w:r w:rsidRPr="00CD6C47">
              <w:rPr>
                <w:b/>
                <w:bCs/>
              </w:rPr>
              <w:t>Additional Duties/Reallocation of duties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47B" w:rsidRPr="00CD6C47" w:rsidRDefault="00CD6C47" w:rsidP="00CD6C47">
            <w:r w:rsidRPr="00CD6C47">
              <w:t>Minimum fee of £100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C47" w:rsidRPr="00CD6C47" w:rsidRDefault="00CD6C47" w:rsidP="00CD6C47">
            <w:r w:rsidRPr="00CD6C47">
              <w:t>In addition to existing examining fees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C47" w:rsidRPr="00CD6C47" w:rsidRDefault="00CD6C47" w:rsidP="007E524D">
            <w:r w:rsidRPr="00CD6C47">
              <w:t xml:space="preserve">Workload would need to be taken into consideration and if </w:t>
            </w:r>
            <w:r w:rsidR="007E524D">
              <w:t>the School</w:t>
            </w:r>
            <w:r w:rsidRPr="00CD6C47">
              <w:t xml:space="preserve"> wished to raise the fee they are free to do so.</w:t>
            </w:r>
          </w:p>
        </w:tc>
      </w:tr>
      <w:tr w:rsidR="00CD6C47" w:rsidRPr="00CD6C47" w:rsidTr="00CD6C47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47B" w:rsidRPr="00CD6C47" w:rsidRDefault="00CD6C47" w:rsidP="00CD6C47">
            <w:pPr>
              <w:rPr>
                <w:b/>
                <w:bCs/>
              </w:rPr>
            </w:pPr>
            <w:r w:rsidRPr="00CD6C47">
              <w:rPr>
                <w:b/>
                <w:bCs/>
              </w:rPr>
              <w:t>Mentor Report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47B" w:rsidRPr="00CD6C47" w:rsidRDefault="00CD6C47" w:rsidP="00CD6C47">
            <w:r w:rsidRPr="00CD6C47">
              <w:t>£150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C47" w:rsidRPr="00CD6C47" w:rsidRDefault="00CD6C47" w:rsidP="00CD6C47">
            <w:r w:rsidRPr="00CD6C47">
              <w:t>Mentoring as per the outlined role and submission of a report at the conclusion of the mentoring period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C47" w:rsidRPr="00CD6C47" w:rsidRDefault="00CD6C47" w:rsidP="00CD6C47"/>
        </w:tc>
      </w:tr>
    </w:tbl>
    <w:p w:rsidR="00227F38" w:rsidRDefault="00227F38"/>
    <w:sectPr w:rsidR="00227F38" w:rsidSect="00CD6C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47" w:rsidRDefault="00CD6C47" w:rsidP="00CD6C47">
      <w:pPr>
        <w:spacing w:after="0" w:line="240" w:lineRule="auto"/>
      </w:pPr>
      <w:r>
        <w:separator/>
      </w:r>
    </w:p>
  </w:endnote>
  <w:endnote w:type="continuationSeparator" w:id="0">
    <w:p w:rsidR="00CD6C47" w:rsidRDefault="00CD6C47" w:rsidP="00CD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AA" w:rsidRDefault="001D5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AA" w:rsidRDefault="001D5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AA" w:rsidRDefault="001D5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47" w:rsidRDefault="00CD6C47" w:rsidP="00CD6C47">
      <w:pPr>
        <w:spacing w:after="0" w:line="240" w:lineRule="auto"/>
      </w:pPr>
      <w:r>
        <w:separator/>
      </w:r>
    </w:p>
  </w:footnote>
  <w:footnote w:type="continuationSeparator" w:id="0">
    <w:p w:rsidR="00CD6C47" w:rsidRDefault="00CD6C47" w:rsidP="00CD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AA" w:rsidRDefault="001D5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47" w:rsidRPr="00CD6C47" w:rsidRDefault="001D59A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External Examining Fees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AA" w:rsidRDefault="001D5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47"/>
    <w:rsid w:val="00155937"/>
    <w:rsid w:val="00174AA9"/>
    <w:rsid w:val="001D59AA"/>
    <w:rsid w:val="00227F38"/>
    <w:rsid w:val="007E524D"/>
    <w:rsid w:val="008E1EBC"/>
    <w:rsid w:val="00BF4F96"/>
    <w:rsid w:val="00C03B99"/>
    <w:rsid w:val="00CD6C47"/>
    <w:rsid w:val="00F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B920"/>
  <w15:docId w15:val="{DADB3BA7-32F7-4E7F-8AC0-DA0FB6C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47"/>
  </w:style>
  <w:style w:type="paragraph" w:styleId="Footer">
    <w:name w:val="footer"/>
    <w:basedOn w:val="Normal"/>
    <w:link w:val="FooterChar"/>
    <w:uiPriority w:val="99"/>
    <w:unhideWhenUsed/>
    <w:rsid w:val="00CD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blacka01</dc:creator>
  <cp:lastModifiedBy>Hartley, Kay</cp:lastModifiedBy>
  <cp:revision>8</cp:revision>
  <dcterms:created xsi:type="dcterms:W3CDTF">2015-08-04T09:04:00Z</dcterms:created>
  <dcterms:modified xsi:type="dcterms:W3CDTF">2017-09-11T14:46:00Z</dcterms:modified>
</cp:coreProperties>
</file>