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34CD" w14:textId="77777777" w:rsidR="006730E4" w:rsidRDefault="006730E4"/>
    <w:p w14:paraId="749D34CE" w14:textId="3EB20878" w:rsidR="005C5FBF" w:rsidRDefault="001F40A4" w:rsidP="005C5FBF">
      <w:pPr>
        <w:ind w:left="-284"/>
        <w:rPr>
          <w:rFonts w:ascii="Arial" w:hAnsi="Arial" w:cs="Arial"/>
          <w:b/>
          <w:color w:val="753BBD"/>
          <w:sz w:val="124"/>
          <w:szCs w:val="124"/>
        </w:rPr>
      </w:pPr>
      <w:r w:rsidRPr="006730E4">
        <w:rPr>
          <w:noProof/>
          <w:lang w:eastAsia="en-GB"/>
        </w:rPr>
        <w:drawing>
          <wp:inline distT="0" distB="0" distL="0" distR="0" wp14:anchorId="4EFBBA96" wp14:editId="5E384D6F">
            <wp:extent cx="1760561" cy="736979"/>
            <wp:effectExtent l="0" t="0" r="0" b="6350"/>
            <wp:docPr id="23" name="Picture 23" descr="Leeds Becket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5300" cy="739742"/>
                    </a:xfrm>
                    <a:prstGeom prst="rect">
                      <a:avLst/>
                    </a:prstGeom>
                  </pic:spPr>
                </pic:pic>
              </a:graphicData>
            </a:graphic>
          </wp:inline>
        </w:drawing>
      </w:r>
    </w:p>
    <w:p w14:paraId="749D34CF" w14:textId="77777777" w:rsidR="005C5FBF" w:rsidRDefault="005C5FBF" w:rsidP="005C5FBF">
      <w:pPr>
        <w:ind w:left="-284"/>
        <w:rPr>
          <w:rFonts w:ascii="Arial" w:hAnsi="Arial" w:cs="Arial"/>
          <w:b/>
          <w:color w:val="753BBD"/>
          <w:sz w:val="124"/>
          <w:szCs w:val="124"/>
        </w:rPr>
      </w:pPr>
    </w:p>
    <w:p w14:paraId="749D34D0" w14:textId="77777777" w:rsidR="005C5FBF" w:rsidRDefault="005C5FBF" w:rsidP="005C5FBF">
      <w:pPr>
        <w:ind w:left="-284"/>
        <w:rPr>
          <w:rFonts w:ascii="Arial" w:hAnsi="Arial" w:cs="Arial"/>
          <w:b/>
          <w:color w:val="753BBD"/>
          <w:sz w:val="124"/>
          <w:szCs w:val="124"/>
        </w:rPr>
      </w:pPr>
    </w:p>
    <w:p w14:paraId="431CC410" w14:textId="419A6E68" w:rsidR="00701642" w:rsidRPr="00701642" w:rsidRDefault="00701642" w:rsidP="005C5FBF">
      <w:pPr>
        <w:ind w:left="-284"/>
      </w:pPr>
      <w:bookmarkStart w:id="0" w:name="Text2"/>
      <w:r w:rsidRPr="00701642">
        <w:rPr>
          <w:rFonts w:ascii="Arial" w:hAnsi="Arial" w:cs="Arial"/>
          <w:b/>
          <w:color w:val="753BBD"/>
          <w:sz w:val="96"/>
          <w:szCs w:val="96"/>
        </w:rPr>
        <w:t>Individual Stress Risk Assessment</w:t>
      </w:r>
    </w:p>
    <w:bookmarkEnd w:id="0"/>
    <w:p w14:paraId="749D34D3" w14:textId="6191AD35" w:rsidR="005C5FBF" w:rsidRPr="006E7E9B" w:rsidRDefault="006E7E9B" w:rsidP="005C5FBF">
      <w:pPr>
        <w:ind w:left="-284"/>
        <w:rPr>
          <w:rFonts w:ascii="Arial" w:hAnsi="Arial" w:cs="Arial"/>
          <w:b/>
          <w:bCs/>
          <w:color w:val="FFFFFF" w:themeColor="background1"/>
          <w:sz w:val="56"/>
          <w:szCs w:val="56"/>
        </w:rPr>
      </w:pPr>
      <w:r w:rsidRPr="006E7E9B">
        <w:rPr>
          <w:rFonts w:ascii="Arial" w:hAnsi="Arial" w:cs="Arial"/>
          <w:b/>
          <w:bCs/>
          <w:sz w:val="56"/>
          <w:szCs w:val="56"/>
        </w:rPr>
        <w:t>Manager</w:t>
      </w:r>
      <w:r w:rsidR="00701642" w:rsidRPr="006E7E9B">
        <w:rPr>
          <w:rFonts w:ascii="Arial" w:hAnsi="Arial" w:cs="Arial"/>
          <w:b/>
          <w:bCs/>
          <w:sz w:val="56"/>
          <w:szCs w:val="56"/>
        </w:rPr>
        <w:t xml:space="preserve"> guidance</w:t>
      </w:r>
    </w:p>
    <w:p w14:paraId="749D34D4" w14:textId="77777777" w:rsidR="005C5FBF" w:rsidRDefault="005C5FBF" w:rsidP="005C5FBF">
      <w:pPr>
        <w:ind w:left="-284"/>
        <w:rPr>
          <w:rFonts w:ascii="Arial" w:hAnsi="Arial" w:cs="Arial"/>
          <w:color w:val="FFFFFF" w:themeColor="background1"/>
          <w:sz w:val="76"/>
          <w:szCs w:val="76"/>
        </w:rPr>
      </w:pPr>
    </w:p>
    <w:p w14:paraId="749D34D5" w14:textId="77777777" w:rsidR="005C5FBF" w:rsidRDefault="005C5FBF" w:rsidP="005C5FBF">
      <w:pPr>
        <w:ind w:left="-284"/>
        <w:rPr>
          <w:rFonts w:ascii="Arial" w:hAnsi="Arial" w:cs="Arial"/>
          <w:color w:val="FFFFFF" w:themeColor="background1"/>
          <w:sz w:val="36"/>
          <w:szCs w:val="36"/>
        </w:rPr>
      </w:pPr>
    </w:p>
    <w:p w14:paraId="749D34D6" w14:textId="77777777" w:rsidR="005C5FBF" w:rsidRDefault="005C5FBF" w:rsidP="005C5FBF">
      <w:pPr>
        <w:ind w:left="-284"/>
        <w:rPr>
          <w:rFonts w:ascii="Arial" w:hAnsi="Arial" w:cs="Arial"/>
          <w:color w:val="FFFFFF" w:themeColor="background1"/>
          <w:sz w:val="36"/>
          <w:szCs w:val="36"/>
        </w:rPr>
      </w:pPr>
    </w:p>
    <w:p w14:paraId="749D34D7" w14:textId="77777777" w:rsidR="005C5FBF" w:rsidRDefault="005C5FBF" w:rsidP="005C5FBF">
      <w:pPr>
        <w:ind w:left="-284"/>
        <w:rPr>
          <w:rFonts w:ascii="Arial" w:hAnsi="Arial" w:cs="Arial"/>
          <w:color w:val="000000" w:themeColor="text1"/>
          <w:sz w:val="36"/>
          <w:szCs w:val="36"/>
        </w:rPr>
      </w:pPr>
      <w:r>
        <w:rPr>
          <w:rFonts w:ascii="Arial" w:hAnsi="Arial" w:cs="Arial"/>
          <w:color w:val="000000" w:themeColor="text1"/>
          <w:sz w:val="36"/>
          <w:szCs w:val="36"/>
        </w:rPr>
        <w:t>leedsbeckett.ac.uk</w:t>
      </w:r>
    </w:p>
    <w:p w14:paraId="749D34D8" w14:textId="6E1F1682" w:rsidR="00E1536E" w:rsidRDefault="00E1536E"/>
    <w:p w14:paraId="39AF6F64" w14:textId="1A51140A" w:rsidR="006E7E9B" w:rsidRDefault="006E7E9B"/>
    <w:p w14:paraId="337A8CC4" w14:textId="7F76F977" w:rsidR="006E7E9B" w:rsidRDefault="006E7E9B"/>
    <w:p w14:paraId="2663E818" w14:textId="77777777" w:rsidR="00A3341A" w:rsidRDefault="00A3341A" w:rsidP="00A3341A">
      <w:pPr>
        <w:pStyle w:val="NormalWeb"/>
        <w:spacing w:before="0" w:beforeAutospacing="0" w:after="225" w:afterAutospacing="0"/>
        <w:jc w:val="both"/>
        <w:rPr>
          <w:rFonts w:ascii="Arial" w:hAnsi="Arial" w:cs="Arial"/>
          <w:b/>
          <w:bCs/>
          <w:sz w:val="22"/>
          <w:szCs w:val="22"/>
          <w:u w:val="single"/>
        </w:rPr>
      </w:pPr>
    </w:p>
    <w:p w14:paraId="3343ADE2" w14:textId="43296712" w:rsidR="00A3341A" w:rsidRDefault="00A3341A" w:rsidP="00A3341A">
      <w:pPr>
        <w:pStyle w:val="NormalWeb"/>
        <w:spacing w:before="0" w:beforeAutospacing="0" w:after="225" w:afterAutospacing="0"/>
        <w:jc w:val="both"/>
        <w:rPr>
          <w:rFonts w:ascii="Arial" w:hAnsi="Arial" w:cs="Arial"/>
          <w:b/>
          <w:bCs/>
          <w:sz w:val="22"/>
          <w:szCs w:val="22"/>
          <w:u w:val="single"/>
        </w:rPr>
      </w:pPr>
      <w:r>
        <w:rPr>
          <w:rFonts w:ascii="Arial" w:hAnsi="Arial" w:cs="Arial"/>
          <w:b/>
          <w:bCs/>
          <w:sz w:val="22"/>
          <w:szCs w:val="22"/>
          <w:u w:val="single"/>
        </w:rPr>
        <w:t>A Manager’s guide to undertaking an Individual Stress Risk Assessment</w:t>
      </w:r>
    </w:p>
    <w:p w14:paraId="46727DC2" w14:textId="77777777"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The </w:t>
      </w:r>
      <w:hyperlink r:id="rId11" w:history="1">
        <w:r>
          <w:rPr>
            <w:rStyle w:val="Hyperlink"/>
            <w:rFonts w:ascii="Arial" w:hAnsi="Arial" w:cs="Arial"/>
            <w:sz w:val="22"/>
            <w:szCs w:val="22"/>
          </w:rPr>
          <w:t>School/Service Wellbeing Assessment</w:t>
        </w:r>
      </w:hyperlink>
      <w:r>
        <w:rPr>
          <w:rFonts w:ascii="Arial" w:hAnsi="Arial" w:cs="Arial"/>
          <w:sz w:val="22"/>
          <w:szCs w:val="22"/>
        </w:rPr>
        <w:t xml:space="preserve"> identifies a number of ways that workplace stressors can be identified and controlled. However, there may be occasions where individuals suffer from the effects of stress, whether related to work or other factors away from work.  </w:t>
      </w:r>
    </w:p>
    <w:p w14:paraId="314F6055" w14:textId="77777777" w:rsidR="00A3341A" w:rsidRDefault="00A3341A" w:rsidP="00A3341A">
      <w:pPr>
        <w:pStyle w:val="NormalWeb"/>
        <w:spacing w:before="0" w:beforeAutospacing="0" w:after="225" w:afterAutospacing="0"/>
        <w:jc w:val="both"/>
        <w:rPr>
          <w:rFonts w:ascii="Arial" w:hAnsi="Arial" w:cs="Arial"/>
          <w:sz w:val="22"/>
          <w:szCs w:val="22"/>
          <w:u w:val="single"/>
        </w:rPr>
      </w:pPr>
      <w:r>
        <w:rPr>
          <w:rFonts w:ascii="Arial" w:hAnsi="Arial" w:cs="Arial"/>
          <w:sz w:val="22"/>
          <w:szCs w:val="22"/>
          <w:u w:val="single"/>
        </w:rPr>
        <w:t xml:space="preserve">Recognising the signs of stress </w:t>
      </w:r>
    </w:p>
    <w:p w14:paraId="4D2F6316" w14:textId="77777777"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A manager may become aware of an issue with stress through a number of ways, including; </w:t>
      </w:r>
    </w:p>
    <w:p w14:paraId="2DF92467" w14:textId="77777777" w:rsidR="00A3341A" w:rsidRDefault="00A3341A" w:rsidP="00A3341A">
      <w:pPr>
        <w:pStyle w:val="NormalWeb"/>
        <w:numPr>
          <w:ilvl w:val="0"/>
          <w:numId w:val="1"/>
        </w:numPr>
        <w:spacing w:before="0" w:beforeAutospacing="0" w:after="0" w:afterAutospacing="0"/>
        <w:ind w:left="714" w:hanging="357"/>
        <w:jc w:val="both"/>
        <w:rPr>
          <w:rFonts w:ascii="Arial" w:hAnsi="Arial" w:cs="Arial"/>
          <w:color w:val="131313"/>
          <w:sz w:val="22"/>
          <w:szCs w:val="22"/>
        </w:rPr>
      </w:pPr>
      <w:r>
        <w:rPr>
          <w:rFonts w:ascii="Arial" w:hAnsi="Arial" w:cs="Arial"/>
          <w:sz w:val="22"/>
          <w:szCs w:val="22"/>
        </w:rPr>
        <w:t>Increase in absence</w:t>
      </w:r>
    </w:p>
    <w:p w14:paraId="49F63BFD" w14:textId="77777777" w:rsidR="00A3341A" w:rsidRDefault="00A3341A" w:rsidP="00A3341A">
      <w:pPr>
        <w:pStyle w:val="NormalWeb"/>
        <w:numPr>
          <w:ilvl w:val="0"/>
          <w:numId w:val="1"/>
        </w:numPr>
        <w:spacing w:before="0" w:beforeAutospacing="0" w:after="0" w:afterAutospacing="0"/>
        <w:ind w:left="714" w:hanging="357"/>
        <w:jc w:val="both"/>
        <w:rPr>
          <w:rFonts w:ascii="Arial" w:hAnsi="Arial" w:cs="Arial"/>
          <w:color w:val="131313"/>
          <w:sz w:val="22"/>
          <w:szCs w:val="22"/>
        </w:rPr>
      </w:pPr>
      <w:r>
        <w:rPr>
          <w:rFonts w:ascii="Arial" w:hAnsi="Arial" w:cs="Arial"/>
          <w:sz w:val="22"/>
          <w:szCs w:val="22"/>
        </w:rPr>
        <w:t>Return to work interviews</w:t>
      </w:r>
    </w:p>
    <w:p w14:paraId="06683813" w14:textId="77777777" w:rsidR="00A3341A" w:rsidRDefault="00A3341A" w:rsidP="00A3341A">
      <w:pPr>
        <w:pStyle w:val="NormalWeb"/>
        <w:numPr>
          <w:ilvl w:val="0"/>
          <w:numId w:val="1"/>
        </w:numPr>
        <w:spacing w:before="0" w:beforeAutospacing="0" w:after="0" w:afterAutospacing="0"/>
        <w:ind w:left="714" w:hanging="357"/>
        <w:jc w:val="both"/>
        <w:rPr>
          <w:rFonts w:ascii="Arial" w:hAnsi="Arial" w:cs="Arial"/>
          <w:color w:val="131313"/>
          <w:sz w:val="22"/>
          <w:szCs w:val="22"/>
        </w:rPr>
      </w:pPr>
      <w:r>
        <w:rPr>
          <w:rFonts w:ascii="Arial" w:hAnsi="Arial" w:cs="Arial"/>
          <w:sz w:val="22"/>
          <w:szCs w:val="22"/>
        </w:rPr>
        <w:t>Private discussions with staff</w:t>
      </w:r>
    </w:p>
    <w:p w14:paraId="673BD83D" w14:textId="77777777" w:rsidR="00A3341A" w:rsidRDefault="00A3341A" w:rsidP="00A3341A">
      <w:pPr>
        <w:pStyle w:val="NormalWeb"/>
        <w:numPr>
          <w:ilvl w:val="0"/>
          <w:numId w:val="1"/>
        </w:numPr>
        <w:spacing w:before="0" w:beforeAutospacing="0" w:after="0" w:afterAutospacing="0"/>
        <w:ind w:left="714" w:hanging="357"/>
        <w:jc w:val="both"/>
        <w:rPr>
          <w:rFonts w:ascii="Arial" w:hAnsi="Arial" w:cs="Arial"/>
          <w:color w:val="131313"/>
          <w:sz w:val="22"/>
          <w:szCs w:val="22"/>
        </w:rPr>
      </w:pPr>
      <w:r>
        <w:rPr>
          <w:rFonts w:ascii="Arial" w:hAnsi="Arial" w:cs="Arial"/>
          <w:sz w:val="22"/>
          <w:szCs w:val="22"/>
        </w:rPr>
        <w:t>Medical reports</w:t>
      </w:r>
    </w:p>
    <w:p w14:paraId="7DE383DC" w14:textId="77777777" w:rsidR="00A3341A" w:rsidRDefault="00A3341A" w:rsidP="00A3341A">
      <w:pPr>
        <w:pStyle w:val="NormalWeb"/>
        <w:numPr>
          <w:ilvl w:val="0"/>
          <w:numId w:val="1"/>
        </w:numPr>
        <w:spacing w:before="0" w:beforeAutospacing="0" w:after="0" w:afterAutospacing="0"/>
        <w:ind w:left="714" w:hanging="357"/>
        <w:jc w:val="both"/>
        <w:rPr>
          <w:rFonts w:ascii="Arial" w:hAnsi="Arial" w:cs="Arial"/>
          <w:color w:val="131313"/>
          <w:sz w:val="22"/>
          <w:szCs w:val="22"/>
        </w:rPr>
      </w:pPr>
      <w:r>
        <w:rPr>
          <w:rFonts w:ascii="Arial" w:hAnsi="Arial" w:cs="Arial"/>
          <w:sz w:val="22"/>
          <w:szCs w:val="22"/>
        </w:rPr>
        <w:t>Feedback at team meetings or one-to- ones</w:t>
      </w:r>
    </w:p>
    <w:p w14:paraId="1C4677C0" w14:textId="77777777" w:rsidR="00A3341A" w:rsidRDefault="00A3341A" w:rsidP="00A3341A">
      <w:pPr>
        <w:pStyle w:val="NormalWeb"/>
        <w:numPr>
          <w:ilvl w:val="0"/>
          <w:numId w:val="1"/>
        </w:numPr>
        <w:spacing w:before="0" w:beforeAutospacing="0" w:after="0" w:afterAutospacing="0"/>
        <w:ind w:left="714" w:hanging="357"/>
        <w:jc w:val="both"/>
        <w:rPr>
          <w:rFonts w:ascii="Arial" w:hAnsi="Arial" w:cs="Arial"/>
          <w:color w:val="131313"/>
          <w:sz w:val="22"/>
          <w:szCs w:val="22"/>
        </w:rPr>
      </w:pPr>
      <w:r>
        <w:rPr>
          <w:rFonts w:ascii="Arial" w:hAnsi="Arial" w:cs="Arial"/>
          <w:sz w:val="22"/>
          <w:szCs w:val="22"/>
        </w:rPr>
        <w:t>Individual performance</w:t>
      </w:r>
    </w:p>
    <w:p w14:paraId="566CB8B8" w14:textId="77777777" w:rsidR="00A3341A" w:rsidRDefault="00A3341A" w:rsidP="00A3341A">
      <w:pPr>
        <w:pStyle w:val="NormalWeb"/>
        <w:numPr>
          <w:ilvl w:val="0"/>
          <w:numId w:val="1"/>
        </w:numPr>
        <w:spacing w:before="0" w:beforeAutospacing="0" w:after="0" w:afterAutospacing="0"/>
        <w:ind w:left="714" w:hanging="357"/>
        <w:jc w:val="both"/>
        <w:rPr>
          <w:rFonts w:ascii="Arial" w:hAnsi="Arial" w:cs="Arial"/>
          <w:color w:val="131313"/>
          <w:sz w:val="22"/>
          <w:szCs w:val="22"/>
        </w:rPr>
      </w:pPr>
      <w:r>
        <w:rPr>
          <w:rFonts w:ascii="Arial" w:hAnsi="Arial" w:cs="Arial"/>
          <w:sz w:val="22"/>
          <w:szCs w:val="22"/>
        </w:rPr>
        <w:t>Complaints</w:t>
      </w:r>
    </w:p>
    <w:p w14:paraId="23F75EFC" w14:textId="77777777" w:rsidR="00A3341A" w:rsidRDefault="00A3341A" w:rsidP="00A3341A">
      <w:pPr>
        <w:pStyle w:val="NormalWeb"/>
        <w:numPr>
          <w:ilvl w:val="0"/>
          <w:numId w:val="1"/>
        </w:numPr>
        <w:spacing w:before="0" w:beforeAutospacing="0" w:after="0" w:afterAutospacing="0"/>
        <w:ind w:left="714" w:hanging="357"/>
        <w:jc w:val="both"/>
        <w:rPr>
          <w:rFonts w:ascii="Arial" w:hAnsi="Arial" w:cs="Arial"/>
          <w:color w:val="131313"/>
          <w:sz w:val="22"/>
          <w:szCs w:val="22"/>
        </w:rPr>
      </w:pPr>
      <w:r>
        <w:rPr>
          <w:rFonts w:ascii="Arial" w:hAnsi="Arial" w:cs="Arial"/>
          <w:sz w:val="22"/>
          <w:szCs w:val="22"/>
        </w:rPr>
        <w:t>Changes in behaviour</w:t>
      </w:r>
    </w:p>
    <w:p w14:paraId="6403B1DA" w14:textId="77777777" w:rsidR="00A3341A" w:rsidRDefault="00A3341A" w:rsidP="00A3341A">
      <w:pPr>
        <w:pStyle w:val="NormalWeb"/>
        <w:numPr>
          <w:ilvl w:val="0"/>
          <w:numId w:val="1"/>
        </w:numPr>
        <w:spacing w:before="0" w:beforeAutospacing="0" w:after="0" w:afterAutospacing="0"/>
        <w:ind w:left="714" w:hanging="357"/>
        <w:jc w:val="both"/>
        <w:rPr>
          <w:rFonts w:ascii="Arial" w:hAnsi="Arial" w:cs="Arial"/>
          <w:color w:val="131313"/>
          <w:sz w:val="22"/>
          <w:szCs w:val="22"/>
        </w:rPr>
      </w:pPr>
      <w:r>
        <w:rPr>
          <w:rFonts w:ascii="Arial" w:hAnsi="Arial" w:cs="Arial"/>
          <w:sz w:val="22"/>
          <w:szCs w:val="22"/>
        </w:rPr>
        <w:t xml:space="preserve">Managing Individual Cases of Stress </w:t>
      </w:r>
    </w:p>
    <w:p w14:paraId="7CCADCE5" w14:textId="77777777" w:rsidR="00A3341A" w:rsidRDefault="00A3341A" w:rsidP="00A3341A">
      <w:pPr>
        <w:pStyle w:val="NormalWeb"/>
        <w:spacing w:before="0" w:beforeAutospacing="0" w:after="0" w:afterAutospacing="0"/>
        <w:ind w:left="714"/>
        <w:jc w:val="both"/>
        <w:rPr>
          <w:rFonts w:ascii="Arial" w:hAnsi="Arial" w:cs="Arial"/>
          <w:color w:val="131313"/>
          <w:sz w:val="22"/>
          <w:szCs w:val="22"/>
        </w:rPr>
      </w:pPr>
    </w:p>
    <w:p w14:paraId="0D894231" w14:textId="2F7BAF0A"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Where a manager becomes aware that an employee is being affected by stress, the manager must determine the exact nature of the issue and, where the cause is work-related, explore potential causes of stress in the individual’s role and working environment. There may be aspects of these that need changing to reduce the employee’s exposure to a particular stressor. In addition, there may be actions that the employee can take or is already taking to improve wellbeing. In order to help with this, the School/Service </w:t>
      </w:r>
      <w:hyperlink r:id="rId12" w:history="1">
        <w:r w:rsidR="00CC7CEF" w:rsidRPr="00CC7CEF">
          <w:rPr>
            <w:rStyle w:val="Hyperlink"/>
            <w:rFonts w:ascii="Arial" w:hAnsi="Arial" w:cs="Arial"/>
            <w:sz w:val="22"/>
            <w:szCs w:val="22"/>
          </w:rPr>
          <w:t xml:space="preserve">Wellbeing </w:t>
        </w:r>
        <w:r w:rsidRPr="00CC7CEF">
          <w:rPr>
            <w:rStyle w:val="Hyperlink"/>
            <w:rFonts w:ascii="Arial" w:hAnsi="Arial" w:cs="Arial"/>
            <w:sz w:val="22"/>
            <w:szCs w:val="22"/>
          </w:rPr>
          <w:t>Assessment</w:t>
        </w:r>
      </w:hyperlink>
      <w:r>
        <w:rPr>
          <w:rFonts w:ascii="Arial" w:hAnsi="Arial" w:cs="Arial"/>
          <w:sz w:val="22"/>
          <w:szCs w:val="22"/>
        </w:rPr>
        <w:t xml:space="preserve"> should be reviewed, and the </w:t>
      </w:r>
      <w:hyperlink r:id="rId13" w:history="1">
        <w:r w:rsidRPr="00CE7838">
          <w:rPr>
            <w:rStyle w:val="Hyperlink"/>
            <w:rFonts w:ascii="Arial" w:hAnsi="Arial" w:cs="Arial"/>
            <w:sz w:val="22"/>
            <w:szCs w:val="22"/>
          </w:rPr>
          <w:t>Individual Stress Risk Assessment Checklist</w:t>
        </w:r>
      </w:hyperlink>
      <w:r>
        <w:rPr>
          <w:rFonts w:ascii="Arial" w:hAnsi="Arial" w:cs="Arial"/>
          <w:sz w:val="22"/>
          <w:szCs w:val="22"/>
        </w:rPr>
        <w:t xml:space="preserve"> completed (part of the </w:t>
      </w:r>
      <w:hyperlink r:id="rId14" w:history="1">
        <w:r w:rsidRPr="00B66121">
          <w:rPr>
            <w:rStyle w:val="Hyperlink"/>
            <w:rFonts w:ascii="Arial" w:hAnsi="Arial" w:cs="Arial"/>
            <w:sz w:val="22"/>
            <w:szCs w:val="22"/>
          </w:rPr>
          <w:t>Wellbeing Assessment and Management of Stress Policy and Procedure</w:t>
        </w:r>
      </w:hyperlink>
      <w:r>
        <w:rPr>
          <w:rFonts w:ascii="Arial" w:hAnsi="Arial" w:cs="Arial"/>
          <w:sz w:val="22"/>
          <w:szCs w:val="22"/>
        </w:rPr>
        <w:t xml:space="preserve">).  </w:t>
      </w:r>
    </w:p>
    <w:p w14:paraId="65BD1529" w14:textId="77777777" w:rsidR="00A3341A" w:rsidRDefault="00A3341A" w:rsidP="00A3341A">
      <w:pPr>
        <w:pStyle w:val="NormalWeb"/>
        <w:spacing w:before="0" w:beforeAutospacing="0" w:after="225" w:afterAutospacing="0"/>
        <w:jc w:val="both"/>
        <w:rPr>
          <w:rFonts w:ascii="Arial" w:hAnsi="Arial" w:cs="Arial"/>
          <w:sz w:val="22"/>
          <w:szCs w:val="22"/>
          <w:u w:val="single"/>
        </w:rPr>
      </w:pPr>
      <w:r>
        <w:rPr>
          <w:rFonts w:ascii="Arial" w:hAnsi="Arial" w:cs="Arial"/>
          <w:sz w:val="22"/>
          <w:szCs w:val="22"/>
          <w:u w:val="single"/>
        </w:rPr>
        <w:t xml:space="preserve">Reviewing the School/Service Wellbeing Assessment  </w:t>
      </w:r>
    </w:p>
    <w:p w14:paraId="21E1AB0D" w14:textId="5E4159BF"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Considering an individual case of stress may identify more actions that can be taken at a School, Service, or team level. There may be issues with a particular aspect of the role or the working environment that require resolution, not just for the individual but also the wider team. Some of the actions may already be documented in the School/Service </w:t>
      </w:r>
      <w:hyperlink r:id="rId15" w:history="1">
        <w:r w:rsidRPr="00CC7CEF">
          <w:rPr>
            <w:rStyle w:val="Hyperlink"/>
            <w:rFonts w:ascii="Arial" w:hAnsi="Arial" w:cs="Arial"/>
            <w:sz w:val="22"/>
            <w:szCs w:val="22"/>
          </w:rPr>
          <w:t>Wellbeing Assessment</w:t>
        </w:r>
      </w:hyperlink>
      <w:r>
        <w:rPr>
          <w:rFonts w:ascii="Arial" w:hAnsi="Arial" w:cs="Arial"/>
          <w:sz w:val="22"/>
          <w:szCs w:val="22"/>
        </w:rPr>
        <w:t xml:space="preserve"> and so this should be reviewed prior to completion of the </w:t>
      </w:r>
      <w:hyperlink r:id="rId16" w:history="1">
        <w:r w:rsidRPr="00CC7CEF">
          <w:rPr>
            <w:rStyle w:val="Hyperlink"/>
            <w:rFonts w:ascii="Arial" w:hAnsi="Arial" w:cs="Arial"/>
            <w:sz w:val="22"/>
            <w:szCs w:val="22"/>
          </w:rPr>
          <w:t>Individual Stress Risk Assessment Checklist</w:t>
        </w:r>
      </w:hyperlink>
      <w:r>
        <w:rPr>
          <w:rFonts w:ascii="Arial" w:hAnsi="Arial" w:cs="Arial"/>
          <w:sz w:val="22"/>
          <w:szCs w:val="22"/>
        </w:rPr>
        <w:t xml:space="preserve">.  </w:t>
      </w:r>
    </w:p>
    <w:p w14:paraId="696BCD70" w14:textId="77777777" w:rsidR="00A3341A" w:rsidRDefault="00A3341A" w:rsidP="00A3341A">
      <w:pPr>
        <w:pStyle w:val="NormalWeb"/>
        <w:spacing w:before="0" w:beforeAutospacing="0" w:after="225" w:afterAutospacing="0"/>
        <w:jc w:val="both"/>
        <w:rPr>
          <w:rFonts w:ascii="Arial" w:hAnsi="Arial" w:cs="Arial"/>
          <w:sz w:val="22"/>
          <w:szCs w:val="22"/>
          <w:u w:val="single"/>
        </w:rPr>
      </w:pPr>
      <w:r>
        <w:rPr>
          <w:rFonts w:ascii="Arial" w:hAnsi="Arial" w:cs="Arial"/>
          <w:sz w:val="22"/>
          <w:szCs w:val="22"/>
          <w:u w:val="single"/>
        </w:rPr>
        <w:t xml:space="preserve">Completing the Individual Stress Risk Assessment Checklist  </w:t>
      </w:r>
    </w:p>
    <w:p w14:paraId="67B538F9" w14:textId="337913B5"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The </w:t>
      </w:r>
      <w:hyperlink r:id="rId17" w:history="1">
        <w:r w:rsidRPr="00CC7CEF">
          <w:rPr>
            <w:rStyle w:val="Hyperlink"/>
            <w:rFonts w:ascii="Arial" w:hAnsi="Arial" w:cs="Arial"/>
            <w:sz w:val="22"/>
            <w:szCs w:val="22"/>
          </w:rPr>
          <w:t>Individual Stress Risk Assessment Checklist</w:t>
        </w:r>
      </w:hyperlink>
      <w:r>
        <w:rPr>
          <w:rFonts w:ascii="Arial" w:hAnsi="Arial" w:cs="Arial"/>
          <w:sz w:val="22"/>
          <w:szCs w:val="22"/>
        </w:rPr>
        <w:t xml:space="preserve"> should be used to structure an evaluation of the individual’s concerns. The process for completing this form will depend on the exact circumstances of the case, such as whether the individual is at work or absent from work. Completion of the document may require the support of Human Resources to benchmark and compare with other similar roles in the School/Service or across the University.  </w:t>
      </w:r>
    </w:p>
    <w:p w14:paraId="2E5788E4" w14:textId="77777777"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Step 1 – Assess the individual’s concerns </w:t>
      </w:r>
    </w:p>
    <w:p w14:paraId="6F2B63E6" w14:textId="63E239DE"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The example questions on the </w:t>
      </w:r>
      <w:hyperlink r:id="rId18" w:history="1">
        <w:r w:rsidRPr="00CC7CEF">
          <w:rPr>
            <w:rStyle w:val="Hyperlink"/>
            <w:rFonts w:ascii="Arial" w:hAnsi="Arial" w:cs="Arial"/>
            <w:sz w:val="22"/>
            <w:szCs w:val="22"/>
          </w:rPr>
          <w:t>Individual Stress Risk Assessment Checklist</w:t>
        </w:r>
      </w:hyperlink>
      <w:r>
        <w:rPr>
          <w:rFonts w:ascii="Arial" w:hAnsi="Arial" w:cs="Arial"/>
          <w:sz w:val="22"/>
          <w:szCs w:val="22"/>
        </w:rPr>
        <w:t xml:space="preserve"> can be used to help identify and record the areas of concern. It may be that the individual’s issues are all contained within one management standard area (and so the other sections do not need to </w:t>
      </w:r>
      <w:r>
        <w:rPr>
          <w:rFonts w:ascii="Arial" w:hAnsi="Arial" w:cs="Arial"/>
          <w:sz w:val="22"/>
          <w:szCs w:val="22"/>
        </w:rPr>
        <w:lastRenderedPageBreak/>
        <w:t xml:space="preserve">be completed), or may cross over a number of management standards. For instance, a heavy workload could impact not just on ‘demands’, but also ‘control’ and ‘support’. Record the individual’s concerns to ensure you fully understand the issues. This will require input from the individual member of staff, either directly in a meeting, or retrospectively following a previous meeting. Steps that individuals are taking to manage their own wellbeing should also be recorded.  </w:t>
      </w:r>
    </w:p>
    <w:p w14:paraId="6EA45CEC" w14:textId="77777777"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Step 2 – Evaluate the need for further action </w:t>
      </w:r>
    </w:p>
    <w:p w14:paraId="328DB901" w14:textId="545C9824"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Decide whether additional reasonable measures could be implemented which are specific to the individual, keeping in mind the control measures previously identified in the School/Service </w:t>
      </w:r>
      <w:hyperlink r:id="rId19" w:history="1">
        <w:r w:rsidRPr="00CC7CEF">
          <w:rPr>
            <w:rStyle w:val="Hyperlink"/>
            <w:rFonts w:ascii="Arial" w:hAnsi="Arial" w:cs="Arial"/>
            <w:sz w:val="22"/>
            <w:szCs w:val="22"/>
          </w:rPr>
          <w:t>Wellbeing Assessment</w:t>
        </w:r>
      </w:hyperlink>
      <w:r>
        <w:rPr>
          <w:rFonts w:ascii="Arial" w:hAnsi="Arial" w:cs="Arial"/>
          <w:sz w:val="22"/>
          <w:szCs w:val="22"/>
        </w:rPr>
        <w:t xml:space="preserve">.  Additional measures may be easy to implement and have little cost impact. However, it may be that it is not reasonable to go beyond the measures that are already in place. The line manager will have to base this decision on a range of factors including significance of the concern raised, the costs and practicability of additional measures, wider impact on the work of the School or Service, resources available, and the impact on the health of other employees.  If further measures for the individual can be taken, then set out details. Refer to existing, wider measures in place if appropriate.  </w:t>
      </w:r>
    </w:p>
    <w:p w14:paraId="01FF2B2B" w14:textId="77777777" w:rsidR="00A3341A" w:rsidRDefault="00A3341A" w:rsidP="00A3341A">
      <w:pPr>
        <w:pStyle w:val="NormalWeb"/>
        <w:spacing w:before="0" w:beforeAutospacing="0" w:after="225" w:afterAutospacing="0"/>
        <w:jc w:val="both"/>
        <w:rPr>
          <w:rFonts w:ascii="Arial" w:hAnsi="Arial" w:cs="Arial"/>
          <w:sz w:val="22"/>
          <w:szCs w:val="22"/>
          <w:u w:val="single"/>
        </w:rPr>
      </w:pPr>
      <w:r>
        <w:rPr>
          <w:rFonts w:ascii="Arial" w:hAnsi="Arial" w:cs="Arial"/>
          <w:sz w:val="22"/>
          <w:szCs w:val="22"/>
          <w:u w:val="single"/>
        </w:rPr>
        <w:t xml:space="preserve">Action Plan Summary </w:t>
      </w:r>
    </w:p>
    <w:p w14:paraId="3527AEE5" w14:textId="77777777"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Actions identified should be transferred to the action plan on the front page of the document (this may include continuing actions to reduce/eliminate workplace stress). For each action, the person who will be responsible for implementation and monitoring progress must be identified, along with a clear timescale for completion.  </w:t>
      </w:r>
    </w:p>
    <w:p w14:paraId="4E6D495B" w14:textId="77777777" w:rsidR="00A3341A" w:rsidRDefault="00A3341A" w:rsidP="00A3341A">
      <w:pPr>
        <w:pStyle w:val="NormalWeb"/>
        <w:spacing w:before="0" w:beforeAutospacing="0" w:after="225" w:afterAutospacing="0"/>
        <w:jc w:val="both"/>
        <w:rPr>
          <w:rFonts w:ascii="Arial" w:hAnsi="Arial" w:cs="Arial"/>
          <w:sz w:val="22"/>
          <w:szCs w:val="22"/>
          <w:u w:val="single"/>
        </w:rPr>
      </w:pPr>
      <w:r>
        <w:rPr>
          <w:rFonts w:ascii="Arial" w:hAnsi="Arial" w:cs="Arial"/>
          <w:sz w:val="22"/>
          <w:szCs w:val="22"/>
          <w:u w:val="single"/>
        </w:rPr>
        <w:t xml:space="preserve">Support from Human Resources   </w:t>
      </w:r>
    </w:p>
    <w:p w14:paraId="51A40173" w14:textId="77777777"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Human Resources can provide advice to managers on how best to deal with each particular case. This may include referral to Occupational Health and the consideration of reasonable adjustments. Human Resources may accompany the manager in meetings with the member of staff as well as speaking directly to the member of staff and/or the trade union representative.  Absence from work as a result of stress, as with absences for other reasons, will be managed in accordance with the </w:t>
      </w:r>
      <w:hyperlink r:id="rId20" w:history="1">
        <w:r>
          <w:rPr>
            <w:rStyle w:val="Hyperlink"/>
            <w:rFonts w:ascii="Arial" w:hAnsi="Arial" w:cs="Arial"/>
            <w:sz w:val="22"/>
            <w:szCs w:val="22"/>
          </w:rPr>
          <w:t>Sickness Absence Management Policy and Procedure</w:t>
        </w:r>
      </w:hyperlink>
      <w:r>
        <w:rPr>
          <w:rFonts w:ascii="Arial" w:hAnsi="Arial" w:cs="Arial"/>
          <w:sz w:val="22"/>
          <w:szCs w:val="22"/>
        </w:rPr>
        <w:t xml:space="preserve">.  </w:t>
      </w:r>
    </w:p>
    <w:p w14:paraId="1BD86701" w14:textId="77777777" w:rsidR="00A3341A" w:rsidRDefault="00A3341A" w:rsidP="00A3341A">
      <w:pPr>
        <w:pStyle w:val="NormalWeb"/>
        <w:spacing w:before="0" w:beforeAutospacing="0" w:after="225" w:afterAutospacing="0"/>
        <w:jc w:val="both"/>
        <w:rPr>
          <w:rFonts w:ascii="Arial" w:hAnsi="Arial" w:cs="Arial"/>
          <w:sz w:val="22"/>
          <w:szCs w:val="22"/>
          <w:u w:val="single"/>
        </w:rPr>
      </w:pPr>
      <w:r>
        <w:rPr>
          <w:rFonts w:ascii="Arial" w:hAnsi="Arial" w:cs="Arial"/>
          <w:sz w:val="22"/>
          <w:szCs w:val="22"/>
          <w:u w:val="single"/>
        </w:rPr>
        <w:t>Referrals to the Occupational Health Service</w:t>
      </w:r>
    </w:p>
    <w:p w14:paraId="57F45D1D" w14:textId="7DE20C30"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If a manager has concerns about the effects of work-related stress on an employee’s health a referral to Occupational Health can provide clear, impartial, and professional advice. Please refer to the Essential Guide to Managing Sickness Absence, and the ‘Referrals to Occupational Health’ and ‘Managing Stress Related Absence’ documents in particular. An </w:t>
      </w:r>
      <w:hyperlink r:id="rId21" w:history="1">
        <w:r w:rsidRPr="00CC7CEF">
          <w:rPr>
            <w:rStyle w:val="Hyperlink"/>
            <w:rFonts w:ascii="Arial" w:hAnsi="Arial" w:cs="Arial"/>
            <w:sz w:val="22"/>
            <w:szCs w:val="22"/>
          </w:rPr>
          <w:t>Individual Stress Risk Assessment Checklist</w:t>
        </w:r>
      </w:hyperlink>
      <w:r>
        <w:rPr>
          <w:rFonts w:ascii="Arial" w:hAnsi="Arial" w:cs="Arial"/>
          <w:sz w:val="22"/>
          <w:szCs w:val="22"/>
        </w:rPr>
        <w:t xml:space="preserve"> must be completed prior to referral to Occupational Health.  All these documents can be found </w:t>
      </w:r>
      <w:hyperlink r:id="rId22" w:history="1">
        <w:r>
          <w:rPr>
            <w:rStyle w:val="Hyperlink"/>
            <w:rFonts w:ascii="Arial" w:hAnsi="Arial" w:cs="Arial"/>
            <w:sz w:val="22"/>
            <w:szCs w:val="22"/>
          </w:rPr>
          <w:t>here</w:t>
        </w:r>
      </w:hyperlink>
      <w:r>
        <w:rPr>
          <w:rFonts w:ascii="Arial" w:hAnsi="Arial" w:cs="Arial"/>
          <w:sz w:val="22"/>
          <w:szCs w:val="22"/>
        </w:rPr>
        <w:t xml:space="preserve">. </w:t>
      </w:r>
    </w:p>
    <w:p w14:paraId="54A513E0" w14:textId="3990EEB7" w:rsidR="00A3341A" w:rsidRDefault="00A3341A" w:rsidP="00A3341A">
      <w:pPr>
        <w:pStyle w:val="NormalWeb"/>
        <w:spacing w:before="0" w:beforeAutospacing="0" w:after="225" w:afterAutospacing="0"/>
        <w:jc w:val="both"/>
        <w:rPr>
          <w:rFonts w:ascii="Arial" w:hAnsi="Arial" w:cs="Arial"/>
          <w:sz w:val="22"/>
          <w:szCs w:val="22"/>
          <w:u w:val="single"/>
        </w:rPr>
      </w:pPr>
      <w:r>
        <w:rPr>
          <w:rFonts w:ascii="Arial" w:hAnsi="Arial" w:cs="Arial"/>
          <w:sz w:val="22"/>
          <w:szCs w:val="22"/>
          <w:u w:val="single"/>
        </w:rPr>
        <w:t>Employee Assistance Programme (</w:t>
      </w:r>
      <w:r w:rsidR="00637F7D">
        <w:rPr>
          <w:rFonts w:ascii="Arial" w:hAnsi="Arial" w:cs="Arial"/>
          <w:sz w:val="22"/>
          <w:szCs w:val="22"/>
          <w:u w:val="single"/>
        </w:rPr>
        <w:t>Spectrum</w:t>
      </w:r>
      <w:r>
        <w:rPr>
          <w:rFonts w:ascii="Arial" w:hAnsi="Arial" w:cs="Arial"/>
          <w:sz w:val="22"/>
          <w:szCs w:val="22"/>
          <w:u w:val="single"/>
        </w:rPr>
        <w:t xml:space="preserve">) </w:t>
      </w:r>
    </w:p>
    <w:p w14:paraId="5BF85942" w14:textId="40E8828E"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As part of our University's commitment to provide a safe and healthy workplace, all members of staff have access to a free, confidential counselling and legal advice service. This is provided by </w:t>
      </w:r>
      <w:r w:rsidR="00637F7D">
        <w:rPr>
          <w:rFonts w:ascii="Arial" w:hAnsi="Arial" w:cs="Arial"/>
          <w:sz w:val="22"/>
          <w:szCs w:val="22"/>
        </w:rPr>
        <w:t>Spectrum</w:t>
      </w:r>
      <w:r>
        <w:rPr>
          <w:rFonts w:ascii="Arial" w:hAnsi="Arial" w:cs="Arial"/>
          <w:sz w:val="22"/>
          <w:szCs w:val="22"/>
        </w:rPr>
        <w:t xml:space="preserve">. Experienced and qualified counsellors provide 24-hour telephone support to help with a wide range of issues, including work related stress. There are also a range of free online tools, including emotional and fitness advice, </w:t>
      </w:r>
      <w:r w:rsidR="00637F7D">
        <w:rPr>
          <w:rFonts w:ascii="Arial" w:hAnsi="Arial" w:cs="Arial"/>
          <w:sz w:val="22"/>
          <w:szCs w:val="22"/>
        </w:rPr>
        <w:t>nutrition</w:t>
      </w:r>
      <w:r>
        <w:rPr>
          <w:rFonts w:ascii="Arial" w:hAnsi="Arial" w:cs="Arial"/>
          <w:sz w:val="22"/>
          <w:szCs w:val="22"/>
        </w:rPr>
        <w:t>, and health assessment</w:t>
      </w:r>
      <w:r w:rsidR="00637F7D">
        <w:rPr>
          <w:rFonts w:ascii="Arial" w:hAnsi="Arial" w:cs="Arial"/>
          <w:sz w:val="22"/>
          <w:szCs w:val="22"/>
        </w:rPr>
        <w:t>s</w:t>
      </w:r>
      <w:r>
        <w:rPr>
          <w:rFonts w:ascii="Arial" w:hAnsi="Arial" w:cs="Arial"/>
          <w:sz w:val="22"/>
          <w:szCs w:val="22"/>
        </w:rPr>
        <w:t xml:space="preserve">. </w:t>
      </w:r>
      <w:r w:rsidR="00957642">
        <w:rPr>
          <w:rFonts w:ascii="Arial" w:hAnsi="Arial" w:cs="Arial"/>
          <w:sz w:val="22"/>
          <w:szCs w:val="22"/>
        </w:rPr>
        <w:t xml:space="preserve">Please </w:t>
      </w:r>
      <w:r w:rsidR="006A39B5">
        <w:rPr>
          <w:rFonts w:ascii="Arial" w:hAnsi="Arial" w:cs="Arial"/>
          <w:sz w:val="22"/>
          <w:szCs w:val="22"/>
        </w:rPr>
        <w:t>visit</w:t>
      </w:r>
      <w:r w:rsidR="00957642">
        <w:rPr>
          <w:rFonts w:ascii="Arial" w:hAnsi="Arial" w:cs="Arial"/>
          <w:sz w:val="22"/>
          <w:szCs w:val="22"/>
        </w:rPr>
        <w:t xml:space="preserve"> the </w:t>
      </w:r>
      <w:hyperlink r:id="rId23" w:history="1">
        <w:r w:rsidR="00957642" w:rsidRPr="006A39B5">
          <w:rPr>
            <w:rStyle w:val="Hyperlink"/>
            <w:rFonts w:ascii="Arial" w:hAnsi="Arial" w:cs="Arial"/>
            <w:sz w:val="22"/>
            <w:szCs w:val="22"/>
          </w:rPr>
          <w:t>colleague wellbeing pages</w:t>
        </w:r>
      </w:hyperlink>
      <w:r w:rsidR="00957642">
        <w:rPr>
          <w:rFonts w:ascii="Arial" w:hAnsi="Arial" w:cs="Arial"/>
          <w:sz w:val="22"/>
          <w:szCs w:val="22"/>
        </w:rPr>
        <w:t xml:space="preserve"> for more details. </w:t>
      </w:r>
    </w:p>
    <w:p w14:paraId="61850D7E" w14:textId="77777777" w:rsidR="00A3341A" w:rsidRPr="00A3341A" w:rsidRDefault="00A3341A" w:rsidP="00A3341A">
      <w:pPr>
        <w:pStyle w:val="NormalWeb"/>
        <w:spacing w:before="0" w:beforeAutospacing="0" w:after="225" w:afterAutospacing="0"/>
        <w:jc w:val="both"/>
        <w:rPr>
          <w:rFonts w:ascii="Arial" w:hAnsi="Arial" w:cs="Arial"/>
          <w:sz w:val="22"/>
          <w:szCs w:val="22"/>
          <w:u w:val="single"/>
        </w:rPr>
      </w:pPr>
      <w:r w:rsidRPr="00A3341A">
        <w:rPr>
          <w:rFonts w:ascii="Arial" w:hAnsi="Arial" w:cs="Arial"/>
          <w:sz w:val="22"/>
          <w:szCs w:val="22"/>
          <w:u w:val="single"/>
        </w:rPr>
        <w:lastRenderedPageBreak/>
        <w:t xml:space="preserve">Further Guidance </w:t>
      </w:r>
    </w:p>
    <w:p w14:paraId="486396C8" w14:textId="77777777" w:rsidR="00A3341A" w:rsidRDefault="00A3341A" w:rsidP="00A3341A">
      <w:pPr>
        <w:pStyle w:val="NormalWeb"/>
        <w:spacing w:before="0" w:beforeAutospacing="0" w:after="225" w:afterAutospacing="0"/>
        <w:jc w:val="both"/>
        <w:rPr>
          <w:rFonts w:ascii="Arial" w:hAnsi="Arial" w:cs="Arial"/>
          <w:sz w:val="22"/>
          <w:szCs w:val="22"/>
        </w:rPr>
      </w:pPr>
      <w:r>
        <w:rPr>
          <w:rFonts w:ascii="Arial" w:hAnsi="Arial" w:cs="Arial"/>
          <w:sz w:val="22"/>
          <w:szCs w:val="22"/>
        </w:rPr>
        <w:t xml:space="preserve">The HSE website </w:t>
      </w:r>
      <w:hyperlink r:id="rId24" w:history="1">
        <w:r>
          <w:rPr>
            <w:rStyle w:val="Hyperlink"/>
            <w:rFonts w:ascii="Arial" w:hAnsi="Arial" w:cs="Arial"/>
            <w:sz w:val="22"/>
            <w:szCs w:val="22"/>
          </w:rPr>
          <w:t>www.hse.gov.uk/stress</w:t>
        </w:r>
      </w:hyperlink>
      <w:r>
        <w:rPr>
          <w:rFonts w:ascii="Arial" w:hAnsi="Arial" w:cs="Arial"/>
          <w:sz w:val="22"/>
          <w:szCs w:val="22"/>
        </w:rPr>
        <w:t xml:space="preserve"> includes a booklet on Tackling Work-related Stress using the Management Standards approach. </w:t>
      </w:r>
    </w:p>
    <w:p w14:paraId="2F9C41BC" w14:textId="77777777" w:rsidR="00A3341A" w:rsidRDefault="00A3341A" w:rsidP="00A3341A">
      <w:pPr>
        <w:pStyle w:val="NormalWeb"/>
        <w:spacing w:before="0" w:beforeAutospacing="0" w:after="225" w:afterAutospacing="0"/>
        <w:jc w:val="both"/>
        <w:rPr>
          <w:rFonts w:ascii="Arial" w:hAnsi="Arial" w:cs="Arial"/>
          <w:color w:val="131313"/>
          <w:sz w:val="22"/>
          <w:szCs w:val="22"/>
        </w:rPr>
      </w:pPr>
      <w:r>
        <w:rPr>
          <w:rFonts w:ascii="Arial" w:hAnsi="Arial" w:cs="Arial"/>
          <w:sz w:val="22"/>
          <w:szCs w:val="22"/>
        </w:rPr>
        <w:t xml:space="preserve">Further information is available on the </w:t>
      </w:r>
      <w:hyperlink r:id="rId25" w:history="1">
        <w:r>
          <w:rPr>
            <w:rStyle w:val="Hyperlink"/>
            <w:rFonts w:ascii="Arial" w:hAnsi="Arial" w:cs="Arial"/>
            <w:sz w:val="22"/>
            <w:szCs w:val="22"/>
          </w:rPr>
          <w:t>Wellbeing Assessment and Management of Stress webpage</w:t>
        </w:r>
      </w:hyperlink>
      <w:r>
        <w:rPr>
          <w:rFonts w:ascii="Arial" w:hAnsi="Arial" w:cs="Arial"/>
          <w:sz w:val="22"/>
          <w:szCs w:val="22"/>
        </w:rPr>
        <w:t>.</w:t>
      </w:r>
      <w:r>
        <w:rPr>
          <w:rStyle w:val="Strong"/>
          <w:rFonts w:ascii="Arial" w:hAnsi="Arial" w:cs="Arial"/>
          <w:color w:val="131313"/>
          <w:sz w:val="22"/>
          <w:szCs w:val="22"/>
        </w:rPr>
        <w:t xml:space="preserve"> </w:t>
      </w:r>
    </w:p>
    <w:p w14:paraId="11B6D21A" w14:textId="77777777" w:rsidR="004611D0" w:rsidRDefault="004611D0"/>
    <w:sectPr w:rsidR="004611D0" w:rsidSect="006730E4">
      <w:headerReference w:type="default" r:id="rId26"/>
      <w:head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9EB2" w14:textId="77777777" w:rsidR="009A6703" w:rsidRDefault="009A6703" w:rsidP="006730E4">
      <w:pPr>
        <w:spacing w:after="0" w:line="240" w:lineRule="auto"/>
      </w:pPr>
      <w:r>
        <w:separator/>
      </w:r>
    </w:p>
  </w:endnote>
  <w:endnote w:type="continuationSeparator" w:id="0">
    <w:p w14:paraId="104091C8" w14:textId="77777777" w:rsidR="009A6703" w:rsidRDefault="009A6703" w:rsidP="0067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A2EE" w14:textId="77777777" w:rsidR="009A6703" w:rsidRDefault="009A6703" w:rsidP="006730E4">
      <w:pPr>
        <w:spacing w:after="0" w:line="240" w:lineRule="auto"/>
      </w:pPr>
      <w:r>
        <w:separator/>
      </w:r>
    </w:p>
  </w:footnote>
  <w:footnote w:type="continuationSeparator" w:id="0">
    <w:p w14:paraId="558AFDF7" w14:textId="77777777" w:rsidR="009A6703" w:rsidRDefault="009A6703" w:rsidP="00673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129B" w14:textId="102A6DEB" w:rsidR="006E7E9B" w:rsidRDefault="004611D0">
    <w:pPr>
      <w:pStyle w:val="Header"/>
    </w:pPr>
    <w:r>
      <w:rPr>
        <w:noProof/>
      </w:rPr>
      <w:drawing>
        <wp:inline distT="0" distB="0" distL="0" distR="0" wp14:anchorId="46C7960E" wp14:editId="71D46E13">
          <wp:extent cx="1762125" cy="737870"/>
          <wp:effectExtent l="0" t="0" r="952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37870"/>
                  </a:xfrm>
                  <a:prstGeom prst="rect">
                    <a:avLst/>
                  </a:prstGeom>
                  <a:noFill/>
                </pic:spPr>
              </pic:pic>
            </a:graphicData>
          </a:graphic>
        </wp:inline>
      </w:drawing>
    </w:r>
    <w:r w:rsidR="006E7E9B">
      <w:t xml:space="preserve">                                                                                                                 </w:t>
    </w:r>
    <w:r>
      <w:t xml:space="preserve">  </w:t>
    </w:r>
  </w:p>
  <w:p w14:paraId="4945FD0B" w14:textId="77777777" w:rsidR="006E7E9B" w:rsidRDefault="006E7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34DD" w14:textId="198F31E2" w:rsidR="006730E4" w:rsidRDefault="00C15D77">
    <w:pPr>
      <w:pStyle w:val="Header"/>
    </w:pPr>
    <w:r>
      <w:rPr>
        <w:noProof/>
        <w:lang w:eastAsia="en-GB"/>
      </w:rPr>
      <mc:AlternateContent>
        <mc:Choice Requires="wpg">
          <w:drawing>
            <wp:anchor distT="0" distB="0" distL="114300" distR="114300" simplePos="0" relativeHeight="251661312" behindDoc="0" locked="0" layoutInCell="1" allowOverlap="1" wp14:anchorId="749D34E0" wp14:editId="25796F5D">
              <wp:simplePos x="0" y="0"/>
              <wp:positionH relativeFrom="column">
                <wp:posOffset>5827395</wp:posOffset>
              </wp:positionH>
              <wp:positionV relativeFrom="paragraph">
                <wp:posOffset>-577850</wp:posOffset>
              </wp:positionV>
              <wp:extent cx="825500" cy="10923905"/>
              <wp:effectExtent l="0" t="3175" r="0" b="26670"/>
              <wp:wrapNone/>
              <wp:docPr id="1"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0" cy="10923905"/>
                        <a:chOff x="10598" y="-202"/>
                        <a:chExt cx="1300" cy="17203"/>
                      </a:xfrm>
                    </wpg:grpSpPr>
                    <wps:wsp>
                      <wps:cNvPr id="2" name="Rectangle 6"/>
                      <wps:cNvSpPr>
                        <a:spLocks noChangeArrowheads="1"/>
                      </wps:cNvSpPr>
                      <wps:spPr bwMode="auto">
                        <a:xfrm>
                          <a:off x="10598" y="-199"/>
                          <a:ext cx="939" cy="17200"/>
                        </a:xfrm>
                        <a:prstGeom prst="rect">
                          <a:avLst/>
                        </a:prstGeom>
                        <a:solidFill>
                          <a:srgbClr val="753BBD"/>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3" name="Rectangle 7"/>
                      <wps:cNvSpPr>
                        <a:spLocks noChangeArrowheads="1"/>
                      </wps:cNvSpPr>
                      <wps:spPr bwMode="auto">
                        <a:xfrm>
                          <a:off x="11537" y="-202"/>
                          <a:ext cx="361" cy="17200"/>
                        </a:xfrm>
                        <a:prstGeom prst="rect">
                          <a:avLst/>
                        </a:prstGeom>
                        <a:solidFill>
                          <a:schemeClr val="tx1">
                            <a:lumMod val="100000"/>
                            <a:lumOff val="0"/>
                          </a:schemeClr>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5C2FA" id="Group 10" o:spid="_x0000_s1026" alt="&quot;&quot;" style="position:absolute;margin-left:458.85pt;margin-top:-45.5pt;width:65pt;height:860.15pt;z-index:251661312" coordorigin="10598,-202" coordsize="1300,1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">
              <v:rect id="Rectangle 6" o:spid="_x0000_s1027" style="position:absolute;left:10598;top:-199;width:939;height:1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" fillcolor="#753bbd" stroked="f">
                <v:shadow on="t" color="black" opacity="22936f" origin=",.5" offset="0,.63889mm"/>
              </v:rect>
              <v:rect id="Rectangle 7" o:spid="_x0000_s1028" style="position:absolute;left:11537;top:-202;width:361;height:1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" fillcolor="black [3213]" stroked="f">
                <v:shadow on="t" color="black" opacity="22936f" origin=",.5" offset="0,.63889mm"/>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65BCB"/>
    <w:multiLevelType w:val="hybridMultilevel"/>
    <w:tmpl w:val="9132A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style="v-text-anchor:middle" stroke="f">
      <v:stroke on="f"/>
      <v:shadow on="t" color="black" opacity="22937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ED"/>
    <w:rsid w:val="00016088"/>
    <w:rsid w:val="00184761"/>
    <w:rsid w:val="001F40A4"/>
    <w:rsid w:val="004611D0"/>
    <w:rsid w:val="005C5FBF"/>
    <w:rsid w:val="00604DED"/>
    <w:rsid w:val="00637F7D"/>
    <w:rsid w:val="00656357"/>
    <w:rsid w:val="006730E4"/>
    <w:rsid w:val="006A39B5"/>
    <w:rsid w:val="006E7E9B"/>
    <w:rsid w:val="00701642"/>
    <w:rsid w:val="00957642"/>
    <w:rsid w:val="009A6703"/>
    <w:rsid w:val="00A3341A"/>
    <w:rsid w:val="00A50E08"/>
    <w:rsid w:val="00B44891"/>
    <w:rsid w:val="00B66121"/>
    <w:rsid w:val="00C15D77"/>
    <w:rsid w:val="00C54FFF"/>
    <w:rsid w:val="00CC7CEF"/>
    <w:rsid w:val="00CE7838"/>
    <w:rsid w:val="00D51507"/>
    <w:rsid w:val="00E1536E"/>
    <w:rsid w:val="00E97DCC"/>
    <w:rsid w:val="00FE3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stroke="f">
      <v:stroke on="f"/>
      <v:shadow on="t" color="black" opacity="22937f" origin=",.5" offset="0,.63889mm"/>
    </o:shapedefaults>
    <o:shapelayout v:ext="edit">
      <o:idmap v:ext="edit" data="2"/>
    </o:shapelayout>
  </w:shapeDefaults>
  <w:decimalSymbol w:val="."/>
  <w:listSeparator w:val=","/>
  <w14:docId w14:val="749D34CD"/>
  <w15:docId w15:val="{B00C6023-C3B5-4D3D-ADA4-6B8BB50B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0E4"/>
  </w:style>
  <w:style w:type="paragraph" w:styleId="Footer">
    <w:name w:val="footer"/>
    <w:basedOn w:val="Normal"/>
    <w:link w:val="FooterChar"/>
    <w:uiPriority w:val="99"/>
    <w:unhideWhenUsed/>
    <w:rsid w:val="00673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0E4"/>
  </w:style>
  <w:style w:type="paragraph" w:customStyle="1" w:styleId="BasicParagraph">
    <w:name w:val="[Basic Paragraph]"/>
    <w:basedOn w:val="Normal"/>
    <w:uiPriority w:val="99"/>
    <w:rsid w:val="006730E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ja-JP"/>
    </w:rPr>
  </w:style>
  <w:style w:type="paragraph" w:styleId="BalloonText">
    <w:name w:val="Balloon Text"/>
    <w:basedOn w:val="Normal"/>
    <w:link w:val="BalloonTextChar"/>
    <w:uiPriority w:val="99"/>
    <w:semiHidden/>
    <w:unhideWhenUsed/>
    <w:rsid w:val="001F4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0A4"/>
    <w:rPr>
      <w:rFonts w:ascii="Segoe UI" w:hAnsi="Segoe UI" w:cs="Segoe UI"/>
      <w:sz w:val="18"/>
      <w:szCs w:val="18"/>
    </w:rPr>
  </w:style>
  <w:style w:type="character" w:styleId="Hyperlink">
    <w:name w:val="Hyperlink"/>
    <w:basedOn w:val="DefaultParagraphFont"/>
    <w:uiPriority w:val="99"/>
    <w:unhideWhenUsed/>
    <w:rsid w:val="00A3341A"/>
    <w:rPr>
      <w:color w:val="0000FF" w:themeColor="hyperlink"/>
      <w:u w:val="single"/>
    </w:rPr>
  </w:style>
  <w:style w:type="paragraph" w:styleId="NormalWeb">
    <w:name w:val="Normal (Web)"/>
    <w:basedOn w:val="Normal"/>
    <w:uiPriority w:val="99"/>
    <w:semiHidden/>
    <w:unhideWhenUsed/>
    <w:rsid w:val="00A334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A3341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A3341A"/>
    <w:rPr>
      <w:sz w:val="20"/>
      <w:szCs w:val="20"/>
    </w:rPr>
  </w:style>
  <w:style w:type="character" w:styleId="CommentReference">
    <w:name w:val="annotation reference"/>
    <w:basedOn w:val="DefaultParagraphFont"/>
    <w:uiPriority w:val="99"/>
    <w:semiHidden/>
    <w:unhideWhenUsed/>
    <w:rsid w:val="00A3341A"/>
    <w:rPr>
      <w:sz w:val="16"/>
      <w:szCs w:val="16"/>
    </w:rPr>
  </w:style>
  <w:style w:type="character" w:styleId="Strong">
    <w:name w:val="Strong"/>
    <w:basedOn w:val="DefaultParagraphFont"/>
    <w:uiPriority w:val="22"/>
    <w:qFormat/>
    <w:rsid w:val="00A3341A"/>
    <w:rPr>
      <w:b/>
      <w:bCs/>
    </w:rPr>
  </w:style>
  <w:style w:type="character" w:styleId="UnresolvedMention">
    <w:name w:val="Unresolved Mention"/>
    <w:basedOn w:val="DefaultParagraphFont"/>
    <w:uiPriority w:val="99"/>
    <w:semiHidden/>
    <w:unhideWhenUsed/>
    <w:rsid w:val="00B6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60277">
      <w:bodyDiv w:val="1"/>
      <w:marLeft w:val="0"/>
      <w:marRight w:val="0"/>
      <w:marTop w:val="0"/>
      <w:marBottom w:val="0"/>
      <w:divBdr>
        <w:top w:val="none" w:sz="0" w:space="0" w:color="auto"/>
        <w:left w:val="none" w:sz="0" w:space="0" w:color="auto"/>
        <w:bottom w:val="none" w:sz="0" w:space="0" w:color="auto"/>
        <w:right w:val="none" w:sz="0" w:space="0" w:color="auto"/>
      </w:divBdr>
    </w:div>
    <w:div w:id="48740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edsbeckett.ac.uk/staffsite/-/media/files/staff-site/human-resources/working-here/safety-health-and-wellbeing/managing-stress/nn_individual_stress_form.docx" TargetMode="External"/><Relationship Id="rId18" Type="http://schemas.openxmlformats.org/officeDocument/2006/relationships/hyperlink" Target="https://www.leedsbeckett.ac.uk/staffsite/-/media/files/staff-site/human-resources/working-here/safety-health-and-wellbeing/managing-stress/nn_individual_stress_form.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eedsbeckett.ac.uk/staffsite/-/media/files/staff-site/human-resources/working-here/safety-health-and-wellbeing/managing-stress/nn_individual_stress_form.docx" TargetMode="External"/><Relationship Id="rId7" Type="http://schemas.openxmlformats.org/officeDocument/2006/relationships/webSettings" Target="webSettings.xml"/><Relationship Id="rId12" Type="http://schemas.openxmlformats.org/officeDocument/2006/relationships/hyperlink" Target="https://www.leedsbeckett.ac.uk/peopledevelopment/wellbeing-assessment/" TargetMode="External"/><Relationship Id="rId17" Type="http://schemas.openxmlformats.org/officeDocument/2006/relationships/hyperlink" Target="https://www.leedsbeckett.ac.uk/staffsite/-/media/files/staff-site/human-resources/working-here/safety-health-and-wellbeing/managing-stress/nn_individual_stress_form.docx" TargetMode="External"/><Relationship Id="rId25" Type="http://schemas.openxmlformats.org/officeDocument/2006/relationships/hyperlink" Target="https://www.leedsbeckett.ac.uk/peopledevelopment/wellbeing-assessment/" TargetMode="External"/><Relationship Id="rId2" Type="http://schemas.openxmlformats.org/officeDocument/2006/relationships/customXml" Target="../customXml/item2.xml"/><Relationship Id="rId16" Type="http://schemas.openxmlformats.org/officeDocument/2006/relationships/hyperlink" Target="https://www.leedsbeckett.ac.uk/staffsite/-/media/files/staff-site/human-resources/working-here/safety-health-and-wellbeing/managing-stress/nn_individual_stress_form.docx" TargetMode="External"/><Relationship Id="rId20" Type="http://schemas.openxmlformats.org/officeDocument/2006/relationships/hyperlink" Target="https://www.leedsbeckett.ac.uk/staffsite/services/human-resources/working-here/sickness-abs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beckett.ac.uk/peopledevelopment/wellbeing-assessment/" TargetMode="External"/><Relationship Id="rId24" Type="http://schemas.openxmlformats.org/officeDocument/2006/relationships/hyperlink" Target="http://www.hse.gov.uk/stress" TargetMode="External"/><Relationship Id="rId5" Type="http://schemas.openxmlformats.org/officeDocument/2006/relationships/styles" Target="styles.xml"/><Relationship Id="rId15" Type="http://schemas.openxmlformats.org/officeDocument/2006/relationships/hyperlink" Target="https://www.leedsbeckett.ac.uk/peopledevelopment/wellbeing-assessment/" TargetMode="External"/><Relationship Id="rId23" Type="http://schemas.openxmlformats.org/officeDocument/2006/relationships/hyperlink" Target="https://www.leedsbeckett.ac.uk/peopledevelopment/wellbein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leedsbeckett.ac.uk/peopledevelopment/wellbeing-assess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edsbeckett.ac.uk/-/media/files/policies/human-resources/wellbeing-assessment-policy.pdf" TargetMode="External"/><Relationship Id="rId22" Type="http://schemas.openxmlformats.org/officeDocument/2006/relationships/hyperlink" Target="https://www.leedsbeckett.ac.uk/staffsite/services/human-resources/working-here/sickness-absence/"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887ED5BE7DC4BA9345B06797803C1" ma:contentTypeVersion="13" ma:contentTypeDescription="Create a new document." ma:contentTypeScope="" ma:versionID="ffc807e581d02ba158e8280a029f4efa">
  <xsd:schema xmlns:xsd="http://www.w3.org/2001/XMLSchema" xmlns:xs="http://www.w3.org/2001/XMLSchema" xmlns:p="http://schemas.microsoft.com/office/2006/metadata/properties" xmlns:ns3="87595274-4e47-49e3-b581-fe5e010a6582" xmlns:ns4="39dbfe2e-a12d-42c9-beb5-8f81146e9c3b" targetNamespace="http://schemas.microsoft.com/office/2006/metadata/properties" ma:root="true" ma:fieldsID="e575263abcbbffb108541877d2657073" ns3:_="" ns4:_="">
    <xsd:import namespace="87595274-4e47-49e3-b581-fe5e010a6582"/>
    <xsd:import namespace="39dbfe2e-a12d-42c9-beb5-8f81146e9c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95274-4e47-49e3-b581-fe5e010a6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dbfe2e-a12d-42c9-beb5-8f81146e9c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CDC37-A9CB-420F-884F-D26463DE1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95274-4e47-49e3-b581-fe5e010a6582"/>
    <ds:schemaRef ds:uri="39dbfe2e-a12d-42c9-beb5-8f81146e9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A45B9-E41D-4CD9-8397-B2F65C74B2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4C7B7F-EF7F-46F0-B810-C896434A5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Brasss</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Moore, Sarah</cp:lastModifiedBy>
  <cp:revision>5</cp:revision>
  <dcterms:created xsi:type="dcterms:W3CDTF">2023-10-30T11:08:00Z</dcterms:created>
  <dcterms:modified xsi:type="dcterms:W3CDTF">2023-10-30T11:10:00Z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0x01010048A887ED5BE7DC4BA9345B06797803C1</vt:lpwstr>
  </property>
</Properties>
</file>