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AA019" w14:textId="1CE928AC" w:rsidR="005859B0" w:rsidRDefault="00916D26" w:rsidP="006D5064">
      <w:pPr>
        <w:jc w:val="center"/>
        <w:rPr>
          <w:rFonts w:ascii="Arial" w:hAnsi="Arial" w:cs="Arial"/>
          <w:b/>
          <w:sz w:val="28"/>
          <w:szCs w:val="28"/>
        </w:rPr>
      </w:pPr>
      <w:r w:rsidRPr="00303BEA">
        <w:rPr>
          <w:rFonts w:ascii="Arial" w:hAnsi="Arial" w:cs="Arial"/>
          <w:b/>
          <w:sz w:val="28"/>
          <w:szCs w:val="28"/>
        </w:rPr>
        <w:t xml:space="preserve">Dementia </w:t>
      </w:r>
      <w:r w:rsidR="006D5064" w:rsidRPr="00303BEA">
        <w:rPr>
          <w:rFonts w:ascii="Arial" w:hAnsi="Arial" w:cs="Arial"/>
          <w:b/>
          <w:sz w:val="28"/>
          <w:szCs w:val="28"/>
        </w:rPr>
        <w:t xml:space="preserve">Training </w:t>
      </w:r>
      <w:r w:rsidR="00907401" w:rsidRPr="00303BEA">
        <w:rPr>
          <w:rFonts w:ascii="Arial" w:hAnsi="Arial" w:cs="Arial"/>
          <w:b/>
          <w:sz w:val="28"/>
          <w:szCs w:val="28"/>
        </w:rPr>
        <w:t xml:space="preserve">Design </w:t>
      </w:r>
      <w:r w:rsidR="00BF3D85" w:rsidRPr="00303BEA">
        <w:rPr>
          <w:rFonts w:ascii="Arial" w:hAnsi="Arial" w:cs="Arial"/>
          <w:b/>
          <w:sz w:val="28"/>
          <w:szCs w:val="28"/>
        </w:rPr>
        <w:t xml:space="preserve">and </w:t>
      </w:r>
      <w:r w:rsidR="00907401" w:rsidRPr="00303BEA">
        <w:rPr>
          <w:rFonts w:ascii="Arial" w:hAnsi="Arial" w:cs="Arial"/>
          <w:b/>
          <w:sz w:val="28"/>
          <w:szCs w:val="28"/>
        </w:rPr>
        <w:t>Delivery</w:t>
      </w:r>
      <w:r w:rsidR="006D5064" w:rsidRPr="00303BEA">
        <w:rPr>
          <w:rFonts w:ascii="Arial" w:hAnsi="Arial" w:cs="Arial"/>
          <w:b/>
          <w:sz w:val="28"/>
          <w:szCs w:val="28"/>
        </w:rPr>
        <w:t xml:space="preserve"> </w:t>
      </w:r>
      <w:r w:rsidR="00BF3D85" w:rsidRPr="00303BEA">
        <w:rPr>
          <w:rFonts w:ascii="Arial" w:hAnsi="Arial" w:cs="Arial"/>
          <w:b/>
          <w:sz w:val="28"/>
          <w:szCs w:val="28"/>
        </w:rPr>
        <w:t>Audit</w:t>
      </w:r>
      <w:r w:rsidR="00907401" w:rsidRPr="00303BEA">
        <w:rPr>
          <w:rFonts w:ascii="Arial" w:hAnsi="Arial" w:cs="Arial"/>
          <w:b/>
          <w:sz w:val="28"/>
          <w:szCs w:val="28"/>
        </w:rPr>
        <w:t xml:space="preserve"> Tool</w:t>
      </w:r>
      <w:r w:rsidR="00301F42">
        <w:rPr>
          <w:rFonts w:ascii="Arial" w:hAnsi="Arial" w:cs="Arial"/>
          <w:b/>
          <w:sz w:val="28"/>
          <w:szCs w:val="28"/>
        </w:rPr>
        <w:t xml:space="preserve"> </w:t>
      </w:r>
      <w:r w:rsidR="0037559B">
        <w:rPr>
          <w:rFonts w:ascii="Arial" w:hAnsi="Arial" w:cs="Arial"/>
          <w:b/>
          <w:sz w:val="28"/>
          <w:szCs w:val="28"/>
        </w:rPr>
        <w:t>(</w:t>
      </w:r>
      <w:proofErr w:type="spellStart"/>
      <w:r w:rsidR="0037559B">
        <w:rPr>
          <w:rFonts w:ascii="Arial" w:hAnsi="Arial" w:cs="Arial"/>
          <w:b/>
          <w:sz w:val="28"/>
          <w:szCs w:val="28"/>
        </w:rPr>
        <w:t>DeTDAT</w:t>
      </w:r>
      <w:proofErr w:type="spellEnd"/>
      <w:r w:rsidR="0037559B">
        <w:rPr>
          <w:rFonts w:ascii="Arial" w:hAnsi="Arial" w:cs="Arial"/>
          <w:b/>
          <w:sz w:val="28"/>
          <w:szCs w:val="28"/>
        </w:rPr>
        <w:t xml:space="preserve">) </w:t>
      </w:r>
      <w:r w:rsidR="001C5EA1">
        <w:rPr>
          <w:rFonts w:ascii="Arial" w:hAnsi="Arial" w:cs="Arial"/>
          <w:b/>
          <w:sz w:val="28"/>
          <w:szCs w:val="28"/>
        </w:rPr>
        <w:t>v</w:t>
      </w:r>
      <w:r w:rsidR="00693999">
        <w:rPr>
          <w:rFonts w:ascii="Arial" w:hAnsi="Arial" w:cs="Arial"/>
          <w:b/>
          <w:sz w:val="28"/>
          <w:szCs w:val="28"/>
        </w:rPr>
        <w:t>4</w:t>
      </w:r>
      <w:r w:rsidR="00301F42">
        <w:rPr>
          <w:rFonts w:ascii="Arial" w:hAnsi="Arial" w:cs="Arial"/>
          <w:b/>
          <w:sz w:val="28"/>
          <w:szCs w:val="28"/>
        </w:rPr>
        <w:t>.0</w:t>
      </w:r>
    </w:p>
    <w:p w14:paraId="44D78AD3" w14:textId="77777777" w:rsidR="00267A24" w:rsidRDefault="00DD5DF9" w:rsidP="003E5F46">
      <w:pPr>
        <w:rPr>
          <w:rFonts w:ascii="Arial" w:hAnsi="Arial" w:cs="Arial"/>
          <w:sz w:val="24"/>
          <w:szCs w:val="24"/>
        </w:rPr>
      </w:pPr>
      <w:r>
        <w:rPr>
          <w:rFonts w:ascii="Arial" w:hAnsi="Arial" w:cs="Arial"/>
          <w:sz w:val="24"/>
          <w:szCs w:val="24"/>
        </w:rPr>
        <w:t xml:space="preserve">This audit tool is designed to help you consider indicators of evidence-based best practice in relation to the design and delivery of dementia training and education. It is based on a review of literature carried out as part of the </w:t>
      </w:r>
      <w:r>
        <w:rPr>
          <w:rFonts w:ascii="Arial" w:hAnsi="Arial" w:cs="Arial"/>
          <w:i/>
          <w:sz w:val="24"/>
          <w:szCs w:val="24"/>
        </w:rPr>
        <w:t>What Works in Dementia Training and Education? study.</w:t>
      </w:r>
      <w:r>
        <w:rPr>
          <w:rStyle w:val="FootnoteReference"/>
          <w:rFonts w:ascii="Arial" w:hAnsi="Arial" w:cs="Arial"/>
          <w:i/>
          <w:sz w:val="24"/>
          <w:szCs w:val="24"/>
        </w:rPr>
        <w:footnoteReference w:id="1"/>
      </w:r>
      <w:r>
        <w:rPr>
          <w:rFonts w:ascii="Arial" w:hAnsi="Arial" w:cs="Arial"/>
          <w:sz w:val="24"/>
          <w:szCs w:val="24"/>
        </w:rPr>
        <w:t xml:space="preserve"> </w:t>
      </w:r>
    </w:p>
    <w:p w14:paraId="1D22BD12" w14:textId="1E8F1097" w:rsidR="003E5F46" w:rsidRDefault="00DD5DF9" w:rsidP="003E5F46">
      <w:pPr>
        <w:rPr>
          <w:rFonts w:ascii="Arial" w:hAnsi="Arial" w:cs="Arial"/>
          <w:sz w:val="24"/>
          <w:szCs w:val="24"/>
        </w:rPr>
      </w:pPr>
      <w:r>
        <w:rPr>
          <w:rFonts w:ascii="Arial" w:hAnsi="Arial" w:cs="Arial"/>
          <w:sz w:val="24"/>
          <w:szCs w:val="24"/>
        </w:rPr>
        <w:t xml:space="preserve">It is designed to be completed with reference to the accompanying </w:t>
      </w:r>
      <w:proofErr w:type="spellStart"/>
      <w:r>
        <w:rPr>
          <w:rFonts w:ascii="Arial" w:hAnsi="Arial" w:cs="Arial"/>
          <w:sz w:val="24"/>
          <w:szCs w:val="24"/>
        </w:rPr>
        <w:t>DeTDAT</w:t>
      </w:r>
      <w:proofErr w:type="spellEnd"/>
      <w:r>
        <w:rPr>
          <w:rFonts w:ascii="Arial" w:hAnsi="Arial" w:cs="Arial"/>
          <w:sz w:val="24"/>
          <w:szCs w:val="24"/>
        </w:rPr>
        <w:t xml:space="preserve"> Auditor’s Manual. This provides more detail on each item and guidelines for how to allocate scores, as well as possible evidence sources that could be </w:t>
      </w:r>
      <w:r w:rsidR="002346A7">
        <w:rPr>
          <w:rFonts w:ascii="Arial" w:hAnsi="Arial" w:cs="Arial"/>
          <w:sz w:val="24"/>
          <w:szCs w:val="24"/>
        </w:rPr>
        <w:t xml:space="preserve">used to inform the scores. </w:t>
      </w:r>
      <w:r>
        <w:rPr>
          <w:rFonts w:ascii="Arial" w:hAnsi="Arial" w:cs="Arial"/>
          <w:sz w:val="24"/>
          <w:szCs w:val="24"/>
        </w:rPr>
        <w:t>However, we recommend that the training plan, any written materials and observation of the actual delivery is used to complete the audit. The manual also provides details on how to interpret your score and what you can do with the results.</w:t>
      </w:r>
    </w:p>
    <w:tbl>
      <w:tblPr>
        <w:tblStyle w:val="TableGrid"/>
        <w:tblW w:w="0" w:type="auto"/>
        <w:tblLook w:val="04A0" w:firstRow="1" w:lastRow="0" w:firstColumn="1" w:lastColumn="0" w:noHBand="0" w:noVBand="1"/>
      </w:tblPr>
      <w:tblGrid>
        <w:gridCol w:w="4390"/>
        <w:gridCol w:w="2010"/>
        <w:gridCol w:w="735"/>
        <w:gridCol w:w="2925"/>
        <w:gridCol w:w="3827"/>
      </w:tblGrid>
      <w:tr w:rsidR="00020BE7" w14:paraId="5E5CFC79" w14:textId="77777777" w:rsidTr="0047744C">
        <w:tc>
          <w:tcPr>
            <w:tcW w:w="4390" w:type="dxa"/>
          </w:tcPr>
          <w:p w14:paraId="21600C78" w14:textId="77777777" w:rsidR="00020BE7" w:rsidRDefault="00020BE7" w:rsidP="00020BE7">
            <w:pPr>
              <w:rPr>
                <w:rFonts w:ascii="Arial" w:hAnsi="Arial" w:cs="Arial"/>
                <w:b/>
                <w:sz w:val="24"/>
                <w:szCs w:val="24"/>
              </w:rPr>
            </w:pPr>
            <w:r>
              <w:rPr>
                <w:rFonts w:ascii="Arial" w:hAnsi="Arial" w:cs="Arial"/>
                <w:b/>
                <w:sz w:val="24"/>
                <w:szCs w:val="24"/>
              </w:rPr>
              <w:t>Name of training programme</w:t>
            </w:r>
            <w:r w:rsidR="0044727F">
              <w:rPr>
                <w:rFonts w:ascii="Arial" w:hAnsi="Arial" w:cs="Arial"/>
                <w:b/>
                <w:sz w:val="24"/>
                <w:szCs w:val="24"/>
              </w:rPr>
              <w:t>/resource</w:t>
            </w:r>
          </w:p>
        </w:tc>
        <w:tc>
          <w:tcPr>
            <w:tcW w:w="9497" w:type="dxa"/>
            <w:gridSpan w:val="4"/>
          </w:tcPr>
          <w:p w14:paraId="7CCB188E" w14:textId="77777777" w:rsidR="00020BE7" w:rsidRDefault="00020BE7" w:rsidP="00020BE7">
            <w:pPr>
              <w:rPr>
                <w:rFonts w:ascii="Arial" w:hAnsi="Arial" w:cs="Arial"/>
                <w:b/>
                <w:sz w:val="24"/>
                <w:szCs w:val="24"/>
              </w:rPr>
            </w:pPr>
          </w:p>
          <w:p w14:paraId="1679EBEF" w14:textId="77777777" w:rsidR="002050F6" w:rsidRDefault="002050F6" w:rsidP="00020BE7">
            <w:pPr>
              <w:rPr>
                <w:rFonts w:ascii="Arial" w:hAnsi="Arial" w:cs="Arial"/>
                <w:b/>
                <w:sz w:val="24"/>
                <w:szCs w:val="24"/>
              </w:rPr>
            </w:pPr>
          </w:p>
        </w:tc>
      </w:tr>
      <w:tr w:rsidR="0047744C" w14:paraId="04D8878C" w14:textId="77777777" w:rsidTr="0047744C">
        <w:tc>
          <w:tcPr>
            <w:tcW w:w="4390" w:type="dxa"/>
          </w:tcPr>
          <w:p w14:paraId="304EA731" w14:textId="77777777" w:rsidR="0047744C" w:rsidRDefault="0047744C" w:rsidP="00020BE7">
            <w:pPr>
              <w:rPr>
                <w:rFonts w:ascii="Arial" w:hAnsi="Arial" w:cs="Arial"/>
                <w:b/>
                <w:sz w:val="24"/>
                <w:szCs w:val="24"/>
              </w:rPr>
            </w:pPr>
            <w:r>
              <w:rPr>
                <w:rFonts w:ascii="Arial" w:hAnsi="Arial" w:cs="Arial"/>
                <w:b/>
                <w:sz w:val="24"/>
                <w:szCs w:val="24"/>
              </w:rPr>
              <w:t>Length of training programme</w:t>
            </w:r>
            <w:r w:rsidR="0044727F">
              <w:rPr>
                <w:rFonts w:ascii="Arial" w:hAnsi="Arial" w:cs="Arial"/>
                <w:b/>
                <w:sz w:val="24"/>
                <w:szCs w:val="24"/>
              </w:rPr>
              <w:t>/completion time</w:t>
            </w:r>
          </w:p>
        </w:tc>
        <w:tc>
          <w:tcPr>
            <w:tcW w:w="9497" w:type="dxa"/>
            <w:gridSpan w:val="4"/>
          </w:tcPr>
          <w:p w14:paraId="5470D898" w14:textId="77777777" w:rsidR="0047744C" w:rsidRDefault="0047744C" w:rsidP="00020BE7">
            <w:pPr>
              <w:rPr>
                <w:rFonts w:ascii="Arial" w:hAnsi="Arial" w:cs="Arial"/>
                <w:b/>
                <w:sz w:val="24"/>
                <w:szCs w:val="24"/>
              </w:rPr>
            </w:pPr>
          </w:p>
          <w:p w14:paraId="0832183D" w14:textId="77777777" w:rsidR="002050F6" w:rsidRDefault="002050F6" w:rsidP="00020BE7">
            <w:pPr>
              <w:rPr>
                <w:rFonts w:ascii="Arial" w:hAnsi="Arial" w:cs="Arial"/>
                <w:b/>
                <w:sz w:val="24"/>
                <w:szCs w:val="24"/>
              </w:rPr>
            </w:pPr>
          </w:p>
        </w:tc>
      </w:tr>
      <w:tr w:rsidR="0044727F" w14:paraId="41C68BE3" w14:textId="77777777" w:rsidTr="0047744C">
        <w:tc>
          <w:tcPr>
            <w:tcW w:w="4390" w:type="dxa"/>
          </w:tcPr>
          <w:p w14:paraId="01D4BFDC" w14:textId="77777777" w:rsidR="0044727F" w:rsidRDefault="0044727F" w:rsidP="00020BE7">
            <w:pPr>
              <w:rPr>
                <w:rFonts w:ascii="Arial" w:hAnsi="Arial" w:cs="Arial"/>
                <w:b/>
                <w:sz w:val="24"/>
                <w:szCs w:val="24"/>
              </w:rPr>
            </w:pPr>
            <w:r>
              <w:rPr>
                <w:rFonts w:ascii="Arial" w:hAnsi="Arial" w:cs="Arial"/>
                <w:b/>
                <w:sz w:val="24"/>
                <w:szCs w:val="24"/>
              </w:rPr>
              <w:t>Target staff group for programme/resource</w:t>
            </w:r>
          </w:p>
        </w:tc>
        <w:tc>
          <w:tcPr>
            <w:tcW w:w="9497" w:type="dxa"/>
            <w:gridSpan w:val="4"/>
          </w:tcPr>
          <w:p w14:paraId="59D0FEA9" w14:textId="77777777" w:rsidR="0044727F" w:rsidRDefault="0044727F" w:rsidP="00020BE7">
            <w:pPr>
              <w:rPr>
                <w:rFonts w:ascii="Arial" w:hAnsi="Arial" w:cs="Arial"/>
                <w:b/>
                <w:sz w:val="24"/>
                <w:szCs w:val="24"/>
              </w:rPr>
            </w:pPr>
          </w:p>
        </w:tc>
      </w:tr>
      <w:tr w:rsidR="0046369C" w14:paraId="079A8868" w14:textId="77777777" w:rsidTr="0046369C">
        <w:tc>
          <w:tcPr>
            <w:tcW w:w="4390" w:type="dxa"/>
          </w:tcPr>
          <w:p w14:paraId="78F162EC" w14:textId="77777777" w:rsidR="0046369C" w:rsidRDefault="0046369C" w:rsidP="0044727F">
            <w:pPr>
              <w:rPr>
                <w:rFonts w:ascii="Arial" w:hAnsi="Arial" w:cs="Arial"/>
                <w:b/>
                <w:sz w:val="24"/>
                <w:szCs w:val="24"/>
              </w:rPr>
            </w:pPr>
            <w:r>
              <w:rPr>
                <w:rFonts w:ascii="Arial" w:hAnsi="Arial" w:cs="Arial"/>
                <w:b/>
                <w:sz w:val="24"/>
                <w:szCs w:val="24"/>
              </w:rPr>
              <w:t>A</w:t>
            </w:r>
            <w:r w:rsidR="0044727F">
              <w:rPr>
                <w:rFonts w:ascii="Arial" w:hAnsi="Arial" w:cs="Arial"/>
                <w:b/>
                <w:sz w:val="24"/>
                <w:szCs w:val="24"/>
              </w:rPr>
              <w:t>udit</w:t>
            </w:r>
            <w:r>
              <w:rPr>
                <w:rFonts w:ascii="Arial" w:hAnsi="Arial" w:cs="Arial"/>
                <w:b/>
                <w:sz w:val="24"/>
                <w:szCs w:val="24"/>
              </w:rPr>
              <w:t xml:space="preserve"> undertaken of</w:t>
            </w:r>
          </w:p>
        </w:tc>
        <w:tc>
          <w:tcPr>
            <w:tcW w:w="2010" w:type="dxa"/>
          </w:tcPr>
          <w:p w14:paraId="5F6CE14F" w14:textId="77777777" w:rsidR="0046369C" w:rsidRDefault="0046369C" w:rsidP="00020BE7">
            <w:pPr>
              <w:rPr>
                <w:rFonts w:ascii="Arial" w:hAnsi="Arial" w:cs="Arial"/>
                <w:b/>
                <w:sz w:val="24"/>
                <w:szCs w:val="24"/>
              </w:rPr>
            </w:pPr>
            <w:r>
              <w:rPr>
                <w:rFonts w:ascii="Arial" w:hAnsi="Arial" w:cs="Arial"/>
                <w:b/>
                <w:sz w:val="24"/>
                <w:szCs w:val="24"/>
              </w:rPr>
              <w:t>Full programme</w:t>
            </w:r>
          </w:p>
        </w:tc>
        <w:tc>
          <w:tcPr>
            <w:tcW w:w="735" w:type="dxa"/>
          </w:tcPr>
          <w:p w14:paraId="6F0C6AFD" w14:textId="77777777" w:rsidR="0046369C" w:rsidRDefault="0046369C" w:rsidP="0046369C">
            <w:pPr>
              <w:rPr>
                <w:rFonts w:ascii="Arial" w:hAnsi="Arial" w:cs="Arial"/>
                <w:b/>
                <w:sz w:val="24"/>
                <w:szCs w:val="24"/>
              </w:rPr>
            </w:pPr>
          </w:p>
        </w:tc>
        <w:tc>
          <w:tcPr>
            <w:tcW w:w="2925" w:type="dxa"/>
          </w:tcPr>
          <w:p w14:paraId="4A715D34" w14:textId="77777777" w:rsidR="0046369C" w:rsidRDefault="0046369C" w:rsidP="0047744C">
            <w:pPr>
              <w:rPr>
                <w:rFonts w:ascii="Arial" w:hAnsi="Arial" w:cs="Arial"/>
                <w:b/>
                <w:sz w:val="24"/>
                <w:szCs w:val="24"/>
              </w:rPr>
            </w:pPr>
            <w:r>
              <w:rPr>
                <w:rFonts w:ascii="Arial" w:hAnsi="Arial" w:cs="Arial"/>
                <w:b/>
                <w:sz w:val="24"/>
                <w:szCs w:val="24"/>
              </w:rPr>
              <w:t>Individual session/module (name)</w:t>
            </w:r>
          </w:p>
        </w:tc>
        <w:tc>
          <w:tcPr>
            <w:tcW w:w="3827" w:type="dxa"/>
          </w:tcPr>
          <w:p w14:paraId="7A115FF1" w14:textId="77777777" w:rsidR="0046369C" w:rsidRDefault="0046369C" w:rsidP="0047744C">
            <w:pPr>
              <w:rPr>
                <w:rFonts w:ascii="Arial" w:hAnsi="Arial" w:cs="Arial"/>
                <w:b/>
                <w:sz w:val="24"/>
                <w:szCs w:val="24"/>
              </w:rPr>
            </w:pPr>
          </w:p>
        </w:tc>
      </w:tr>
      <w:tr w:rsidR="00907401" w14:paraId="2C432A2C" w14:textId="77777777" w:rsidTr="0047744C">
        <w:tc>
          <w:tcPr>
            <w:tcW w:w="4390" w:type="dxa"/>
          </w:tcPr>
          <w:p w14:paraId="4E6FA7F7" w14:textId="77777777" w:rsidR="00907401" w:rsidRDefault="00907401" w:rsidP="00020BE7">
            <w:pPr>
              <w:rPr>
                <w:rFonts w:ascii="Arial" w:hAnsi="Arial" w:cs="Arial"/>
                <w:b/>
                <w:sz w:val="24"/>
                <w:szCs w:val="24"/>
              </w:rPr>
            </w:pPr>
            <w:r>
              <w:rPr>
                <w:rFonts w:ascii="Arial" w:hAnsi="Arial" w:cs="Arial"/>
                <w:b/>
                <w:sz w:val="24"/>
                <w:szCs w:val="24"/>
              </w:rPr>
              <w:t>Name of auditor</w:t>
            </w:r>
          </w:p>
        </w:tc>
        <w:tc>
          <w:tcPr>
            <w:tcW w:w="2745" w:type="dxa"/>
            <w:gridSpan w:val="2"/>
          </w:tcPr>
          <w:p w14:paraId="2C8B92B0" w14:textId="77777777" w:rsidR="00907401" w:rsidRDefault="00907401" w:rsidP="00020BE7">
            <w:pPr>
              <w:rPr>
                <w:rFonts w:ascii="Arial" w:hAnsi="Arial" w:cs="Arial"/>
                <w:b/>
                <w:sz w:val="24"/>
                <w:szCs w:val="24"/>
              </w:rPr>
            </w:pPr>
          </w:p>
          <w:p w14:paraId="01872942" w14:textId="77777777" w:rsidR="002050F6" w:rsidRDefault="002050F6" w:rsidP="00020BE7">
            <w:pPr>
              <w:rPr>
                <w:rFonts w:ascii="Arial" w:hAnsi="Arial" w:cs="Arial"/>
                <w:b/>
                <w:sz w:val="24"/>
                <w:szCs w:val="24"/>
              </w:rPr>
            </w:pPr>
          </w:p>
        </w:tc>
        <w:tc>
          <w:tcPr>
            <w:tcW w:w="2925" w:type="dxa"/>
          </w:tcPr>
          <w:p w14:paraId="394668BF" w14:textId="77777777" w:rsidR="00907401" w:rsidRDefault="00907401" w:rsidP="0047744C">
            <w:pPr>
              <w:rPr>
                <w:rFonts w:ascii="Arial" w:hAnsi="Arial" w:cs="Arial"/>
                <w:b/>
                <w:sz w:val="24"/>
                <w:szCs w:val="24"/>
              </w:rPr>
            </w:pPr>
            <w:r>
              <w:rPr>
                <w:rFonts w:ascii="Arial" w:hAnsi="Arial" w:cs="Arial"/>
                <w:b/>
                <w:sz w:val="24"/>
                <w:szCs w:val="24"/>
              </w:rPr>
              <w:t>Date of audit</w:t>
            </w:r>
          </w:p>
        </w:tc>
        <w:tc>
          <w:tcPr>
            <w:tcW w:w="3827" w:type="dxa"/>
          </w:tcPr>
          <w:p w14:paraId="5D2D41D3" w14:textId="77777777" w:rsidR="00907401" w:rsidRDefault="00907401" w:rsidP="0047744C">
            <w:pPr>
              <w:rPr>
                <w:rFonts w:ascii="Arial" w:hAnsi="Arial" w:cs="Arial"/>
                <w:b/>
                <w:sz w:val="24"/>
                <w:szCs w:val="24"/>
              </w:rPr>
            </w:pPr>
          </w:p>
        </w:tc>
      </w:tr>
      <w:tr w:rsidR="000C6A23" w14:paraId="3838AA7E" w14:textId="77777777" w:rsidTr="00480859">
        <w:tc>
          <w:tcPr>
            <w:tcW w:w="7135" w:type="dxa"/>
            <w:gridSpan w:val="3"/>
          </w:tcPr>
          <w:p w14:paraId="7BAC61AE" w14:textId="01B43984" w:rsidR="000C6A23" w:rsidRDefault="000C6A23" w:rsidP="00020BE7">
            <w:pPr>
              <w:rPr>
                <w:rFonts w:ascii="Arial" w:hAnsi="Arial" w:cs="Arial"/>
                <w:b/>
                <w:sz w:val="24"/>
                <w:szCs w:val="24"/>
              </w:rPr>
            </w:pPr>
            <w:r>
              <w:rPr>
                <w:rFonts w:ascii="Arial" w:hAnsi="Arial" w:cs="Arial"/>
                <w:b/>
                <w:sz w:val="24"/>
                <w:szCs w:val="24"/>
              </w:rPr>
              <w:t xml:space="preserve">Components of training drawn on to complete the audit e.g. training plan, training materials, observation of training delivery, discussion with trainers </w:t>
            </w:r>
            <w:proofErr w:type="spellStart"/>
            <w:r>
              <w:rPr>
                <w:rFonts w:ascii="Arial" w:hAnsi="Arial" w:cs="Arial"/>
                <w:b/>
                <w:sz w:val="24"/>
                <w:szCs w:val="24"/>
              </w:rPr>
              <w:t>etc</w:t>
            </w:r>
            <w:proofErr w:type="spellEnd"/>
          </w:p>
        </w:tc>
        <w:tc>
          <w:tcPr>
            <w:tcW w:w="6752" w:type="dxa"/>
            <w:gridSpan w:val="2"/>
          </w:tcPr>
          <w:p w14:paraId="7E55AF72" w14:textId="77777777" w:rsidR="000C6A23" w:rsidRDefault="000C6A23" w:rsidP="0047744C">
            <w:pPr>
              <w:rPr>
                <w:rFonts w:ascii="Arial" w:hAnsi="Arial" w:cs="Arial"/>
                <w:b/>
                <w:sz w:val="24"/>
                <w:szCs w:val="24"/>
              </w:rPr>
            </w:pPr>
          </w:p>
        </w:tc>
      </w:tr>
    </w:tbl>
    <w:p w14:paraId="27B5B0C1" w14:textId="77777777" w:rsidR="00020BE7" w:rsidRDefault="00020BE7" w:rsidP="00020BE7">
      <w:pPr>
        <w:rPr>
          <w:rFonts w:ascii="Arial" w:hAnsi="Arial" w:cs="Arial"/>
          <w:b/>
          <w:sz w:val="24"/>
          <w:szCs w:val="24"/>
        </w:rPr>
      </w:pPr>
    </w:p>
    <w:p w14:paraId="004A9CA1" w14:textId="25EABCF5" w:rsidR="00907401" w:rsidRPr="00907401" w:rsidRDefault="00907401" w:rsidP="00020BE7">
      <w:pPr>
        <w:rPr>
          <w:rFonts w:ascii="Arial" w:hAnsi="Arial" w:cs="Arial"/>
          <w:sz w:val="24"/>
          <w:szCs w:val="24"/>
        </w:rPr>
      </w:pPr>
    </w:p>
    <w:tbl>
      <w:tblPr>
        <w:tblStyle w:val="TableGrid"/>
        <w:tblW w:w="0" w:type="auto"/>
        <w:tblLook w:val="04A0" w:firstRow="1" w:lastRow="0" w:firstColumn="1" w:lastColumn="0" w:noHBand="0" w:noVBand="1"/>
      </w:tblPr>
      <w:tblGrid>
        <w:gridCol w:w="5949"/>
        <w:gridCol w:w="1417"/>
        <w:gridCol w:w="6527"/>
      </w:tblGrid>
      <w:tr w:rsidR="006D5064" w14:paraId="46D3935A" w14:textId="77777777" w:rsidTr="00F16834">
        <w:tc>
          <w:tcPr>
            <w:tcW w:w="5949" w:type="dxa"/>
          </w:tcPr>
          <w:p w14:paraId="49678F06" w14:textId="77777777" w:rsidR="006D5064" w:rsidRPr="006D5064" w:rsidRDefault="0047744C" w:rsidP="006D5064">
            <w:pPr>
              <w:rPr>
                <w:rFonts w:ascii="Arial" w:hAnsi="Arial" w:cs="Arial"/>
                <w:b/>
                <w:sz w:val="24"/>
                <w:szCs w:val="24"/>
              </w:rPr>
            </w:pPr>
            <w:r>
              <w:rPr>
                <w:rFonts w:ascii="Arial" w:hAnsi="Arial" w:cs="Arial"/>
                <w:b/>
                <w:sz w:val="24"/>
                <w:szCs w:val="24"/>
              </w:rPr>
              <w:lastRenderedPageBreak/>
              <w:t>Assessment area</w:t>
            </w:r>
          </w:p>
        </w:tc>
        <w:tc>
          <w:tcPr>
            <w:tcW w:w="1417" w:type="dxa"/>
          </w:tcPr>
          <w:p w14:paraId="24E6BE69" w14:textId="77777777" w:rsidR="006D5064" w:rsidRPr="006D5064" w:rsidRDefault="00AF2435" w:rsidP="006D5064">
            <w:pPr>
              <w:rPr>
                <w:rFonts w:ascii="Arial" w:hAnsi="Arial" w:cs="Arial"/>
                <w:b/>
                <w:sz w:val="24"/>
                <w:szCs w:val="24"/>
              </w:rPr>
            </w:pPr>
            <w:r>
              <w:rPr>
                <w:rFonts w:ascii="Arial" w:hAnsi="Arial" w:cs="Arial"/>
                <w:b/>
                <w:sz w:val="24"/>
                <w:szCs w:val="24"/>
              </w:rPr>
              <w:t>Score</w:t>
            </w:r>
          </w:p>
        </w:tc>
        <w:tc>
          <w:tcPr>
            <w:tcW w:w="6527" w:type="dxa"/>
          </w:tcPr>
          <w:p w14:paraId="43239338" w14:textId="77777777" w:rsidR="006D5064" w:rsidRPr="006D5064" w:rsidRDefault="006D5064" w:rsidP="006D5064">
            <w:pPr>
              <w:rPr>
                <w:rFonts w:ascii="Arial" w:hAnsi="Arial" w:cs="Arial"/>
                <w:b/>
                <w:sz w:val="24"/>
                <w:szCs w:val="24"/>
              </w:rPr>
            </w:pPr>
            <w:r>
              <w:rPr>
                <w:rFonts w:ascii="Arial" w:hAnsi="Arial" w:cs="Arial"/>
                <w:b/>
                <w:sz w:val="24"/>
                <w:szCs w:val="24"/>
              </w:rPr>
              <w:t>Evidence</w:t>
            </w:r>
          </w:p>
        </w:tc>
      </w:tr>
      <w:tr w:rsidR="0047744C" w14:paraId="64D4B513" w14:textId="77777777" w:rsidTr="00F16834">
        <w:tc>
          <w:tcPr>
            <w:tcW w:w="5949" w:type="dxa"/>
            <w:shd w:val="clear" w:color="auto" w:fill="D9D9D9" w:themeFill="background1" w:themeFillShade="D9"/>
          </w:tcPr>
          <w:p w14:paraId="3DC8AC87" w14:textId="77777777" w:rsidR="0047744C" w:rsidRDefault="0047744C" w:rsidP="003D78F7">
            <w:pPr>
              <w:rPr>
                <w:rFonts w:ascii="Arial" w:hAnsi="Arial" w:cs="Arial"/>
                <w:sz w:val="24"/>
                <w:szCs w:val="24"/>
              </w:rPr>
            </w:pPr>
            <w:r w:rsidRPr="006D5064">
              <w:rPr>
                <w:rFonts w:ascii="Arial" w:hAnsi="Arial" w:cs="Arial"/>
                <w:b/>
                <w:sz w:val="24"/>
                <w:szCs w:val="24"/>
              </w:rPr>
              <w:t>General</w:t>
            </w:r>
            <w:r>
              <w:rPr>
                <w:rFonts w:ascii="Arial" w:hAnsi="Arial" w:cs="Arial"/>
                <w:b/>
                <w:sz w:val="24"/>
                <w:szCs w:val="24"/>
              </w:rPr>
              <w:t xml:space="preserve"> (applicable to all training)</w:t>
            </w:r>
          </w:p>
        </w:tc>
        <w:tc>
          <w:tcPr>
            <w:tcW w:w="1417" w:type="dxa"/>
            <w:vMerge w:val="restart"/>
            <w:shd w:val="clear" w:color="auto" w:fill="D9D9D9" w:themeFill="background1" w:themeFillShade="D9"/>
          </w:tcPr>
          <w:p w14:paraId="568F7FCC" w14:textId="77777777" w:rsidR="0047744C" w:rsidRPr="00907401" w:rsidRDefault="00F16834" w:rsidP="0047744C">
            <w:pPr>
              <w:rPr>
                <w:rFonts w:ascii="Arial" w:hAnsi="Arial" w:cs="Arial"/>
                <w:b/>
                <w:sz w:val="24"/>
                <w:szCs w:val="24"/>
              </w:rPr>
            </w:pPr>
            <w:r>
              <w:rPr>
                <w:rFonts w:ascii="Arial" w:hAnsi="Arial" w:cs="Arial"/>
                <w:b/>
                <w:sz w:val="24"/>
                <w:szCs w:val="24"/>
              </w:rPr>
              <w:t xml:space="preserve">0 = </w:t>
            </w:r>
            <w:r w:rsidR="0047744C" w:rsidRPr="00907401">
              <w:rPr>
                <w:rFonts w:ascii="Arial" w:hAnsi="Arial" w:cs="Arial"/>
                <w:b/>
                <w:sz w:val="24"/>
                <w:szCs w:val="24"/>
              </w:rPr>
              <w:t>No</w:t>
            </w:r>
          </w:p>
          <w:p w14:paraId="5A269D42" w14:textId="77777777" w:rsidR="0047744C" w:rsidRPr="00907401" w:rsidRDefault="00F16834" w:rsidP="0047744C">
            <w:pPr>
              <w:rPr>
                <w:rFonts w:ascii="Arial" w:hAnsi="Arial" w:cs="Arial"/>
                <w:b/>
                <w:sz w:val="24"/>
                <w:szCs w:val="24"/>
              </w:rPr>
            </w:pPr>
            <w:r>
              <w:rPr>
                <w:rFonts w:ascii="Arial" w:hAnsi="Arial" w:cs="Arial"/>
                <w:b/>
                <w:sz w:val="24"/>
                <w:szCs w:val="24"/>
              </w:rPr>
              <w:t xml:space="preserve">1 = </w:t>
            </w:r>
            <w:r w:rsidR="0047744C" w:rsidRPr="00907401">
              <w:rPr>
                <w:rFonts w:ascii="Arial" w:hAnsi="Arial" w:cs="Arial"/>
                <w:b/>
                <w:sz w:val="24"/>
                <w:szCs w:val="24"/>
              </w:rPr>
              <w:t>Partial</w:t>
            </w:r>
          </w:p>
          <w:p w14:paraId="166BD940" w14:textId="77777777" w:rsidR="0047744C" w:rsidRPr="00907401" w:rsidRDefault="00F16834" w:rsidP="0047744C">
            <w:pPr>
              <w:rPr>
                <w:rFonts w:ascii="Arial" w:hAnsi="Arial" w:cs="Arial"/>
                <w:b/>
                <w:sz w:val="24"/>
                <w:szCs w:val="24"/>
              </w:rPr>
            </w:pPr>
            <w:r>
              <w:rPr>
                <w:rFonts w:ascii="Arial" w:hAnsi="Arial" w:cs="Arial"/>
                <w:b/>
                <w:sz w:val="24"/>
                <w:szCs w:val="24"/>
              </w:rPr>
              <w:t xml:space="preserve">2 = </w:t>
            </w:r>
            <w:r w:rsidR="0047744C" w:rsidRPr="00907401">
              <w:rPr>
                <w:rFonts w:ascii="Arial" w:hAnsi="Arial" w:cs="Arial"/>
                <w:b/>
                <w:sz w:val="24"/>
                <w:szCs w:val="24"/>
              </w:rPr>
              <w:t>Yes</w:t>
            </w:r>
          </w:p>
        </w:tc>
        <w:tc>
          <w:tcPr>
            <w:tcW w:w="6527" w:type="dxa"/>
            <w:shd w:val="clear" w:color="auto" w:fill="D9D9D9" w:themeFill="background1" w:themeFillShade="D9"/>
          </w:tcPr>
          <w:p w14:paraId="427A31C9" w14:textId="77777777" w:rsidR="0047744C" w:rsidRDefault="0047744C" w:rsidP="0047744C">
            <w:pPr>
              <w:rPr>
                <w:rFonts w:ascii="Arial" w:hAnsi="Arial" w:cs="Arial"/>
                <w:sz w:val="24"/>
                <w:szCs w:val="24"/>
              </w:rPr>
            </w:pPr>
          </w:p>
        </w:tc>
      </w:tr>
      <w:tr w:rsidR="0047744C" w14:paraId="0A68E8A8" w14:textId="77777777" w:rsidTr="00F16834">
        <w:tc>
          <w:tcPr>
            <w:tcW w:w="5949" w:type="dxa"/>
            <w:shd w:val="clear" w:color="auto" w:fill="F2F2F2" w:themeFill="background1" w:themeFillShade="F2"/>
          </w:tcPr>
          <w:p w14:paraId="4F337790" w14:textId="77777777" w:rsidR="0047744C" w:rsidRPr="006D5064" w:rsidRDefault="0047744C" w:rsidP="003D78F7">
            <w:pPr>
              <w:rPr>
                <w:rFonts w:ascii="Arial" w:hAnsi="Arial" w:cs="Arial"/>
                <w:b/>
                <w:sz w:val="24"/>
                <w:szCs w:val="24"/>
              </w:rPr>
            </w:pPr>
            <w:r>
              <w:rPr>
                <w:rFonts w:ascii="Arial" w:hAnsi="Arial" w:cs="Arial"/>
                <w:b/>
                <w:sz w:val="24"/>
                <w:szCs w:val="24"/>
              </w:rPr>
              <w:t>Design, content and materials</w:t>
            </w:r>
          </w:p>
        </w:tc>
        <w:tc>
          <w:tcPr>
            <w:tcW w:w="1417" w:type="dxa"/>
            <w:vMerge/>
            <w:shd w:val="clear" w:color="auto" w:fill="F2F2F2" w:themeFill="background1" w:themeFillShade="F2"/>
          </w:tcPr>
          <w:p w14:paraId="047EAB1B" w14:textId="77777777" w:rsidR="0047744C" w:rsidRPr="006D5064" w:rsidRDefault="0047744C" w:rsidP="0047744C">
            <w:pPr>
              <w:rPr>
                <w:rFonts w:ascii="Arial" w:hAnsi="Arial" w:cs="Arial"/>
                <w:b/>
                <w:sz w:val="24"/>
                <w:szCs w:val="24"/>
              </w:rPr>
            </w:pPr>
          </w:p>
        </w:tc>
        <w:tc>
          <w:tcPr>
            <w:tcW w:w="6527" w:type="dxa"/>
            <w:shd w:val="clear" w:color="auto" w:fill="F2F2F2" w:themeFill="background1" w:themeFillShade="F2"/>
          </w:tcPr>
          <w:p w14:paraId="0A76CB7B" w14:textId="77777777" w:rsidR="0047744C" w:rsidRPr="006D5064" w:rsidRDefault="0047744C" w:rsidP="0047744C">
            <w:pPr>
              <w:rPr>
                <w:rFonts w:ascii="Arial" w:hAnsi="Arial" w:cs="Arial"/>
                <w:b/>
                <w:sz w:val="24"/>
                <w:szCs w:val="24"/>
              </w:rPr>
            </w:pPr>
          </w:p>
        </w:tc>
      </w:tr>
      <w:tr w:rsidR="006D5064" w14:paraId="7B02A0F0" w14:textId="77777777" w:rsidTr="00F16834">
        <w:tc>
          <w:tcPr>
            <w:tcW w:w="5949" w:type="dxa"/>
          </w:tcPr>
          <w:p w14:paraId="75B226A1" w14:textId="77777777" w:rsidR="006D5064" w:rsidRPr="0047744C" w:rsidRDefault="0047744C" w:rsidP="0047744C">
            <w:pPr>
              <w:pStyle w:val="ListParagraph"/>
              <w:numPr>
                <w:ilvl w:val="0"/>
                <w:numId w:val="1"/>
              </w:numPr>
              <w:rPr>
                <w:rFonts w:ascii="Arial" w:hAnsi="Arial" w:cs="Arial"/>
                <w:sz w:val="24"/>
                <w:szCs w:val="24"/>
              </w:rPr>
            </w:pPr>
            <w:r w:rsidRPr="0047744C">
              <w:rPr>
                <w:rFonts w:ascii="Arial" w:hAnsi="Arial" w:cs="Arial"/>
                <w:sz w:val="24"/>
                <w:szCs w:val="24"/>
              </w:rPr>
              <w:t>Training has been designed for/tailored to specific service setting and job role of learners</w:t>
            </w:r>
            <w:r w:rsidR="004C7C05">
              <w:rPr>
                <w:rFonts w:ascii="Arial" w:hAnsi="Arial" w:cs="Arial"/>
                <w:sz w:val="24"/>
                <w:szCs w:val="24"/>
              </w:rPr>
              <w:t xml:space="preserve"> who will attend</w:t>
            </w:r>
          </w:p>
        </w:tc>
        <w:tc>
          <w:tcPr>
            <w:tcW w:w="1417" w:type="dxa"/>
          </w:tcPr>
          <w:p w14:paraId="4E80F822" w14:textId="77777777" w:rsidR="006D5064" w:rsidRDefault="006D5064" w:rsidP="006D5064">
            <w:pPr>
              <w:rPr>
                <w:rFonts w:ascii="Arial" w:hAnsi="Arial" w:cs="Arial"/>
                <w:sz w:val="24"/>
                <w:szCs w:val="24"/>
              </w:rPr>
            </w:pPr>
          </w:p>
        </w:tc>
        <w:tc>
          <w:tcPr>
            <w:tcW w:w="6527" w:type="dxa"/>
          </w:tcPr>
          <w:p w14:paraId="44BBFDC1" w14:textId="77777777" w:rsidR="006D5064" w:rsidRDefault="006D5064" w:rsidP="006D5064">
            <w:pPr>
              <w:rPr>
                <w:rFonts w:ascii="Arial" w:hAnsi="Arial" w:cs="Arial"/>
                <w:sz w:val="24"/>
                <w:szCs w:val="24"/>
              </w:rPr>
            </w:pPr>
          </w:p>
        </w:tc>
      </w:tr>
      <w:tr w:rsidR="0047744C" w14:paraId="713267C9" w14:textId="77777777" w:rsidTr="00F16834">
        <w:tc>
          <w:tcPr>
            <w:tcW w:w="5949" w:type="dxa"/>
          </w:tcPr>
          <w:p w14:paraId="2EE5107F" w14:textId="2F5CD766" w:rsidR="0047744C" w:rsidRPr="0047744C" w:rsidRDefault="0047744C" w:rsidP="00693999">
            <w:pPr>
              <w:pStyle w:val="ListParagraph"/>
              <w:numPr>
                <w:ilvl w:val="0"/>
                <w:numId w:val="1"/>
              </w:numPr>
              <w:rPr>
                <w:rFonts w:ascii="Arial" w:hAnsi="Arial" w:cs="Arial"/>
                <w:sz w:val="24"/>
                <w:szCs w:val="24"/>
              </w:rPr>
            </w:pPr>
            <w:r>
              <w:rPr>
                <w:rFonts w:ascii="Arial" w:hAnsi="Arial" w:cs="Arial"/>
                <w:sz w:val="24"/>
                <w:szCs w:val="24"/>
              </w:rPr>
              <w:t xml:space="preserve">Training maps onto </w:t>
            </w:r>
            <w:r w:rsidR="00701EEC">
              <w:rPr>
                <w:rFonts w:ascii="Arial" w:hAnsi="Arial" w:cs="Arial"/>
                <w:sz w:val="24"/>
                <w:szCs w:val="24"/>
              </w:rPr>
              <w:t xml:space="preserve">the intended, </w:t>
            </w:r>
            <w:r>
              <w:rPr>
                <w:rFonts w:ascii="Arial" w:hAnsi="Arial" w:cs="Arial"/>
                <w:sz w:val="24"/>
                <w:szCs w:val="24"/>
              </w:rPr>
              <w:t>relevant Dementia</w:t>
            </w:r>
            <w:r w:rsidR="00693999">
              <w:rPr>
                <w:rFonts w:ascii="Arial" w:hAnsi="Arial" w:cs="Arial"/>
                <w:sz w:val="24"/>
                <w:szCs w:val="24"/>
              </w:rPr>
              <w:t xml:space="preserve"> Training Standards or Framework</w:t>
            </w:r>
            <w:r w:rsidR="00C15FA5">
              <w:rPr>
                <w:rStyle w:val="FootnoteReference"/>
                <w:rFonts w:ascii="Arial" w:hAnsi="Arial" w:cs="Arial"/>
                <w:sz w:val="24"/>
                <w:szCs w:val="24"/>
              </w:rPr>
              <w:footnoteReference w:id="2"/>
            </w:r>
            <w:r>
              <w:rPr>
                <w:rFonts w:ascii="Arial" w:hAnsi="Arial" w:cs="Arial"/>
                <w:sz w:val="24"/>
                <w:szCs w:val="24"/>
              </w:rPr>
              <w:t xml:space="preserve"> </w:t>
            </w:r>
            <w:r w:rsidR="003B0274">
              <w:rPr>
                <w:rFonts w:ascii="Arial" w:hAnsi="Arial" w:cs="Arial"/>
                <w:sz w:val="24"/>
                <w:szCs w:val="24"/>
              </w:rPr>
              <w:t xml:space="preserve">subject area(s) and associated </w:t>
            </w:r>
            <w:r>
              <w:rPr>
                <w:rFonts w:ascii="Arial" w:hAnsi="Arial" w:cs="Arial"/>
                <w:sz w:val="24"/>
                <w:szCs w:val="24"/>
              </w:rPr>
              <w:t>Learning Outcomes</w:t>
            </w:r>
            <w:r w:rsidR="009F6328">
              <w:rPr>
                <w:rStyle w:val="FootnoteReference"/>
                <w:rFonts w:ascii="Arial" w:hAnsi="Arial" w:cs="Arial"/>
                <w:sz w:val="24"/>
                <w:szCs w:val="24"/>
              </w:rPr>
              <w:footnoteReference w:id="3"/>
            </w:r>
          </w:p>
        </w:tc>
        <w:tc>
          <w:tcPr>
            <w:tcW w:w="1417" w:type="dxa"/>
          </w:tcPr>
          <w:p w14:paraId="24B6B4FA" w14:textId="77777777" w:rsidR="0047744C" w:rsidRDefault="0047744C" w:rsidP="006D5064">
            <w:pPr>
              <w:rPr>
                <w:rFonts w:ascii="Arial" w:hAnsi="Arial" w:cs="Arial"/>
                <w:sz w:val="24"/>
                <w:szCs w:val="24"/>
              </w:rPr>
            </w:pPr>
          </w:p>
        </w:tc>
        <w:tc>
          <w:tcPr>
            <w:tcW w:w="6527" w:type="dxa"/>
          </w:tcPr>
          <w:p w14:paraId="10499053" w14:textId="77777777" w:rsidR="0047744C" w:rsidRDefault="0047744C" w:rsidP="006D5064">
            <w:pPr>
              <w:rPr>
                <w:rFonts w:ascii="Arial" w:hAnsi="Arial" w:cs="Arial"/>
                <w:sz w:val="24"/>
                <w:szCs w:val="24"/>
              </w:rPr>
            </w:pPr>
          </w:p>
        </w:tc>
      </w:tr>
      <w:tr w:rsidR="00701EEC" w14:paraId="1C658FD7" w14:textId="77777777" w:rsidTr="00F16834">
        <w:tc>
          <w:tcPr>
            <w:tcW w:w="5949" w:type="dxa"/>
          </w:tcPr>
          <w:p w14:paraId="35C48D98" w14:textId="7E3AE196" w:rsidR="00701EEC" w:rsidRDefault="00701EEC" w:rsidP="00824C06">
            <w:pPr>
              <w:pStyle w:val="ListParagraph"/>
              <w:numPr>
                <w:ilvl w:val="0"/>
                <w:numId w:val="1"/>
              </w:numPr>
              <w:rPr>
                <w:rFonts w:ascii="Arial" w:hAnsi="Arial" w:cs="Arial"/>
                <w:sz w:val="24"/>
                <w:szCs w:val="24"/>
              </w:rPr>
            </w:pPr>
            <w:r>
              <w:rPr>
                <w:rFonts w:ascii="Arial" w:hAnsi="Arial" w:cs="Arial"/>
                <w:sz w:val="24"/>
                <w:szCs w:val="24"/>
              </w:rPr>
              <w:t xml:space="preserve">Training content </w:t>
            </w:r>
            <w:r w:rsidR="00824C06">
              <w:rPr>
                <w:rFonts w:ascii="Arial" w:hAnsi="Arial" w:cs="Arial"/>
                <w:sz w:val="24"/>
                <w:szCs w:val="24"/>
              </w:rPr>
              <w:t>covers all learning outcomes in a</w:t>
            </w:r>
            <w:r>
              <w:rPr>
                <w:rFonts w:ascii="Arial" w:hAnsi="Arial" w:cs="Arial"/>
                <w:sz w:val="24"/>
                <w:szCs w:val="24"/>
              </w:rPr>
              <w:t xml:space="preserve"> depth</w:t>
            </w:r>
            <w:r w:rsidR="00824C06">
              <w:rPr>
                <w:rFonts w:ascii="Arial" w:hAnsi="Arial" w:cs="Arial"/>
                <w:sz w:val="24"/>
                <w:szCs w:val="24"/>
              </w:rPr>
              <w:t xml:space="preserve"> that is relevant to the Tier and learners’ job roles</w:t>
            </w:r>
            <w:r>
              <w:rPr>
                <w:rFonts w:ascii="Arial" w:hAnsi="Arial" w:cs="Arial"/>
                <w:sz w:val="24"/>
                <w:szCs w:val="24"/>
              </w:rPr>
              <w:t xml:space="preserve"> </w:t>
            </w:r>
          </w:p>
        </w:tc>
        <w:tc>
          <w:tcPr>
            <w:tcW w:w="1417" w:type="dxa"/>
          </w:tcPr>
          <w:p w14:paraId="5078D88F" w14:textId="77777777" w:rsidR="00701EEC" w:rsidRDefault="00701EEC" w:rsidP="006D5064">
            <w:pPr>
              <w:rPr>
                <w:rFonts w:ascii="Arial" w:hAnsi="Arial" w:cs="Arial"/>
                <w:sz w:val="24"/>
                <w:szCs w:val="24"/>
              </w:rPr>
            </w:pPr>
          </w:p>
        </w:tc>
        <w:tc>
          <w:tcPr>
            <w:tcW w:w="6527" w:type="dxa"/>
          </w:tcPr>
          <w:p w14:paraId="4718C5B5" w14:textId="77777777" w:rsidR="00701EEC" w:rsidRDefault="00701EEC" w:rsidP="006D5064">
            <w:pPr>
              <w:rPr>
                <w:rFonts w:ascii="Arial" w:hAnsi="Arial" w:cs="Arial"/>
                <w:sz w:val="24"/>
                <w:szCs w:val="24"/>
              </w:rPr>
            </w:pPr>
          </w:p>
        </w:tc>
      </w:tr>
      <w:tr w:rsidR="0047744C" w14:paraId="3EB19937" w14:textId="77777777" w:rsidTr="00F16834">
        <w:tc>
          <w:tcPr>
            <w:tcW w:w="5949" w:type="dxa"/>
          </w:tcPr>
          <w:p w14:paraId="7F4BF1D6" w14:textId="5F7D7691" w:rsidR="0047744C" w:rsidRDefault="004C7C05" w:rsidP="004C7C05">
            <w:pPr>
              <w:pStyle w:val="ListParagraph"/>
              <w:numPr>
                <w:ilvl w:val="0"/>
                <w:numId w:val="1"/>
              </w:numPr>
              <w:rPr>
                <w:rFonts w:ascii="Arial" w:hAnsi="Arial" w:cs="Arial"/>
                <w:sz w:val="24"/>
                <w:szCs w:val="24"/>
              </w:rPr>
            </w:pPr>
            <w:r>
              <w:rPr>
                <w:rFonts w:ascii="Arial" w:hAnsi="Arial" w:cs="Arial"/>
                <w:sz w:val="24"/>
                <w:szCs w:val="24"/>
              </w:rPr>
              <w:t xml:space="preserve">Training includes interactive learning </w:t>
            </w:r>
            <w:r w:rsidR="0047744C">
              <w:rPr>
                <w:rFonts w:ascii="Arial" w:hAnsi="Arial" w:cs="Arial"/>
                <w:sz w:val="24"/>
                <w:szCs w:val="24"/>
              </w:rPr>
              <w:t>activities</w:t>
            </w:r>
          </w:p>
        </w:tc>
        <w:tc>
          <w:tcPr>
            <w:tcW w:w="1417" w:type="dxa"/>
          </w:tcPr>
          <w:p w14:paraId="1F898A91" w14:textId="77777777" w:rsidR="0047744C" w:rsidRDefault="0047744C" w:rsidP="006D5064">
            <w:pPr>
              <w:rPr>
                <w:rFonts w:ascii="Arial" w:hAnsi="Arial" w:cs="Arial"/>
                <w:sz w:val="24"/>
                <w:szCs w:val="24"/>
              </w:rPr>
            </w:pPr>
          </w:p>
          <w:p w14:paraId="7A959ED6" w14:textId="77777777" w:rsidR="0046369C" w:rsidRDefault="0046369C" w:rsidP="006D5064">
            <w:pPr>
              <w:rPr>
                <w:rFonts w:ascii="Arial" w:hAnsi="Arial" w:cs="Arial"/>
                <w:sz w:val="24"/>
                <w:szCs w:val="24"/>
              </w:rPr>
            </w:pPr>
          </w:p>
        </w:tc>
        <w:tc>
          <w:tcPr>
            <w:tcW w:w="6527" w:type="dxa"/>
          </w:tcPr>
          <w:p w14:paraId="58FB607E" w14:textId="77777777" w:rsidR="0047744C" w:rsidRDefault="0047744C" w:rsidP="006D5064">
            <w:pPr>
              <w:rPr>
                <w:rFonts w:ascii="Arial" w:hAnsi="Arial" w:cs="Arial"/>
                <w:sz w:val="24"/>
                <w:szCs w:val="24"/>
              </w:rPr>
            </w:pPr>
          </w:p>
        </w:tc>
      </w:tr>
      <w:tr w:rsidR="004C7C05" w14:paraId="6AFDF458" w14:textId="77777777" w:rsidTr="00F16834">
        <w:tc>
          <w:tcPr>
            <w:tcW w:w="5949" w:type="dxa"/>
          </w:tcPr>
          <w:p w14:paraId="3E4FABD9" w14:textId="27BF8064" w:rsidR="004C7C05" w:rsidRDefault="004C7C05" w:rsidP="0047744C">
            <w:pPr>
              <w:pStyle w:val="ListParagraph"/>
              <w:numPr>
                <w:ilvl w:val="0"/>
                <w:numId w:val="1"/>
              </w:numPr>
              <w:rPr>
                <w:rFonts w:ascii="Arial" w:hAnsi="Arial" w:cs="Arial"/>
                <w:sz w:val="24"/>
                <w:szCs w:val="24"/>
              </w:rPr>
            </w:pPr>
            <w:r>
              <w:rPr>
                <w:rFonts w:ascii="Arial" w:hAnsi="Arial" w:cs="Arial"/>
                <w:sz w:val="24"/>
                <w:szCs w:val="24"/>
              </w:rPr>
              <w:t>Training includes group discussion</w:t>
            </w:r>
          </w:p>
        </w:tc>
        <w:tc>
          <w:tcPr>
            <w:tcW w:w="1417" w:type="dxa"/>
          </w:tcPr>
          <w:p w14:paraId="118067A5" w14:textId="77777777" w:rsidR="004C7C05" w:rsidRDefault="004C7C05" w:rsidP="006D5064">
            <w:pPr>
              <w:rPr>
                <w:rFonts w:ascii="Arial" w:hAnsi="Arial" w:cs="Arial"/>
                <w:sz w:val="24"/>
                <w:szCs w:val="24"/>
              </w:rPr>
            </w:pPr>
          </w:p>
          <w:p w14:paraId="0614E72F" w14:textId="77777777" w:rsidR="0046369C" w:rsidRDefault="0046369C" w:rsidP="006D5064">
            <w:pPr>
              <w:rPr>
                <w:rFonts w:ascii="Arial" w:hAnsi="Arial" w:cs="Arial"/>
                <w:sz w:val="24"/>
                <w:szCs w:val="24"/>
              </w:rPr>
            </w:pPr>
          </w:p>
        </w:tc>
        <w:tc>
          <w:tcPr>
            <w:tcW w:w="6527" w:type="dxa"/>
          </w:tcPr>
          <w:p w14:paraId="6AF59910" w14:textId="77777777" w:rsidR="004C7C05" w:rsidRDefault="004C7C05" w:rsidP="006D5064">
            <w:pPr>
              <w:rPr>
                <w:rFonts w:ascii="Arial" w:hAnsi="Arial" w:cs="Arial"/>
                <w:sz w:val="24"/>
                <w:szCs w:val="24"/>
              </w:rPr>
            </w:pPr>
          </w:p>
        </w:tc>
      </w:tr>
      <w:tr w:rsidR="0047744C" w14:paraId="1321036C" w14:textId="77777777" w:rsidTr="00F16834">
        <w:tc>
          <w:tcPr>
            <w:tcW w:w="5949" w:type="dxa"/>
          </w:tcPr>
          <w:p w14:paraId="2B93C5C9" w14:textId="230E1B7C" w:rsidR="0047744C" w:rsidRDefault="004C7C05" w:rsidP="0047744C">
            <w:pPr>
              <w:pStyle w:val="ListParagraph"/>
              <w:numPr>
                <w:ilvl w:val="0"/>
                <w:numId w:val="1"/>
              </w:numPr>
              <w:rPr>
                <w:rFonts w:ascii="Arial" w:hAnsi="Arial" w:cs="Arial"/>
                <w:sz w:val="24"/>
                <w:szCs w:val="24"/>
              </w:rPr>
            </w:pPr>
            <w:r>
              <w:rPr>
                <w:rFonts w:ascii="Arial" w:hAnsi="Arial" w:cs="Arial"/>
                <w:sz w:val="24"/>
                <w:szCs w:val="24"/>
              </w:rPr>
              <w:t>Training includes knowledge-based/theoretical content</w:t>
            </w:r>
          </w:p>
        </w:tc>
        <w:tc>
          <w:tcPr>
            <w:tcW w:w="1417" w:type="dxa"/>
          </w:tcPr>
          <w:p w14:paraId="5F17868F" w14:textId="77777777" w:rsidR="0047744C" w:rsidRDefault="0047744C" w:rsidP="006D5064">
            <w:pPr>
              <w:rPr>
                <w:rFonts w:ascii="Arial" w:hAnsi="Arial" w:cs="Arial"/>
                <w:sz w:val="24"/>
                <w:szCs w:val="24"/>
              </w:rPr>
            </w:pPr>
          </w:p>
        </w:tc>
        <w:tc>
          <w:tcPr>
            <w:tcW w:w="6527" w:type="dxa"/>
          </w:tcPr>
          <w:p w14:paraId="24921449" w14:textId="77777777" w:rsidR="0047744C" w:rsidRDefault="0047744C" w:rsidP="006D5064">
            <w:pPr>
              <w:rPr>
                <w:rFonts w:ascii="Arial" w:hAnsi="Arial" w:cs="Arial"/>
                <w:sz w:val="24"/>
                <w:szCs w:val="24"/>
              </w:rPr>
            </w:pPr>
          </w:p>
        </w:tc>
      </w:tr>
      <w:tr w:rsidR="0047744C" w14:paraId="5CE017CE" w14:textId="77777777" w:rsidTr="00F16834">
        <w:tc>
          <w:tcPr>
            <w:tcW w:w="5949" w:type="dxa"/>
          </w:tcPr>
          <w:p w14:paraId="748D03F9" w14:textId="3CB02BEB" w:rsidR="0047744C" w:rsidRDefault="004C7C05" w:rsidP="00E876B7">
            <w:pPr>
              <w:pStyle w:val="ListParagraph"/>
              <w:numPr>
                <w:ilvl w:val="0"/>
                <w:numId w:val="1"/>
              </w:numPr>
              <w:rPr>
                <w:rFonts w:ascii="Arial" w:hAnsi="Arial" w:cs="Arial"/>
                <w:sz w:val="24"/>
                <w:szCs w:val="24"/>
              </w:rPr>
            </w:pPr>
            <w:r>
              <w:rPr>
                <w:rFonts w:ascii="Arial" w:hAnsi="Arial" w:cs="Arial"/>
                <w:sz w:val="24"/>
                <w:szCs w:val="24"/>
              </w:rPr>
              <w:lastRenderedPageBreak/>
              <w:t xml:space="preserve">Training includes use of </w:t>
            </w:r>
            <w:r w:rsidR="00E876B7">
              <w:rPr>
                <w:rFonts w:ascii="Arial" w:hAnsi="Arial" w:cs="Arial"/>
                <w:sz w:val="24"/>
                <w:szCs w:val="24"/>
              </w:rPr>
              <w:t xml:space="preserve">written, video or in person </w:t>
            </w:r>
            <w:r>
              <w:rPr>
                <w:rFonts w:ascii="Arial" w:hAnsi="Arial" w:cs="Arial"/>
                <w:sz w:val="24"/>
                <w:szCs w:val="24"/>
              </w:rPr>
              <w:t>case examples/vignettes/scenarios as a basis for discussion</w:t>
            </w:r>
          </w:p>
        </w:tc>
        <w:tc>
          <w:tcPr>
            <w:tcW w:w="1417" w:type="dxa"/>
          </w:tcPr>
          <w:p w14:paraId="60DE5B12" w14:textId="77777777" w:rsidR="0047744C" w:rsidRDefault="0047744C" w:rsidP="006D5064">
            <w:pPr>
              <w:rPr>
                <w:rFonts w:ascii="Arial" w:hAnsi="Arial" w:cs="Arial"/>
                <w:sz w:val="24"/>
                <w:szCs w:val="24"/>
              </w:rPr>
            </w:pPr>
          </w:p>
        </w:tc>
        <w:tc>
          <w:tcPr>
            <w:tcW w:w="6527" w:type="dxa"/>
          </w:tcPr>
          <w:p w14:paraId="4D58A5DE" w14:textId="77777777" w:rsidR="0047744C" w:rsidRDefault="0047744C" w:rsidP="006D5064">
            <w:pPr>
              <w:rPr>
                <w:rFonts w:ascii="Arial" w:hAnsi="Arial" w:cs="Arial"/>
                <w:sz w:val="24"/>
                <w:szCs w:val="24"/>
              </w:rPr>
            </w:pPr>
          </w:p>
        </w:tc>
      </w:tr>
      <w:tr w:rsidR="0047744C" w14:paraId="5F59A0C8" w14:textId="77777777" w:rsidTr="00F16834">
        <w:tc>
          <w:tcPr>
            <w:tcW w:w="5949" w:type="dxa"/>
          </w:tcPr>
          <w:p w14:paraId="1BFE11BB" w14:textId="05071972" w:rsidR="0047744C" w:rsidRDefault="004C7C05" w:rsidP="0047744C">
            <w:pPr>
              <w:pStyle w:val="ListParagraph"/>
              <w:numPr>
                <w:ilvl w:val="0"/>
                <w:numId w:val="1"/>
              </w:numPr>
              <w:rPr>
                <w:rFonts w:ascii="Arial" w:hAnsi="Arial" w:cs="Arial"/>
                <w:sz w:val="24"/>
                <w:szCs w:val="24"/>
              </w:rPr>
            </w:pPr>
            <w:r>
              <w:rPr>
                <w:rFonts w:ascii="Arial" w:hAnsi="Arial" w:cs="Arial"/>
                <w:sz w:val="24"/>
                <w:szCs w:val="24"/>
              </w:rPr>
              <w:t>Training includes learning activities that involve the application of what is learnt in a practice-based situation</w:t>
            </w:r>
          </w:p>
        </w:tc>
        <w:tc>
          <w:tcPr>
            <w:tcW w:w="1417" w:type="dxa"/>
          </w:tcPr>
          <w:p w14:paraId="7CFAE8E1" w14:textId="77777777" w:rsidR="0047744C" w:rsidRDefault="0047744C" w:rsidP="006D5064">
            <w:pPr>
              <w:rPr>
                <w:rFonts w:ascii="Arial" w:hAnsi="Arial" w:cs="Arial"/>
                <w:sz w:val="24"/>
                <w:szCs w:val="24"/>
              </w:rPr>
            </w:pPr>
          </w:p>
        </w:tc>
        <w:tc>
          <w:tcPr>
            <w:tcW w:w="6527" w:type="dxa"/>
          </w:tcPr>
          <w:p w14:paraId="40C4F78D" w14:textId="77777777" w:rsidR="0047744C" w:rsidRDefault="0047744C" w:rsidP="006D5064">
            <w:pPr>
              <w:rPr>
                <w:rFonts w:ascii="Arial" w:hAnsi="Arial" w:cs="Arial"/>
                <w:sz w:val="24"/>
                <w:szCs w:val="24"/>
              </w:rPr>
            </w:pPr>
          </w:p>
        </w:tc>
      </w:tr>
      <w:tr w:rsidR="004C7C05" w14:paraId="006374F8" w14:textId="77777777" w:rsidTr="00F16834">
        <w:tc>
          <w:tcPr>
            <w:tcW w:w="5949" w:type="dxa"/>
          </w:tcPr>
          <w:p w14:paraId="0C79FA37" w14:textId="63B130FB" w:rsidR="004C7C05" w:rsidRDefault="004C7C05" w:rsidP="0047744C">
            <w:pPr>
              <w:pStyle w:val="ListParagraph"/>
              <w:numPr>
                <w:ilvl w:val="0"/>
                <w:numId w:val="1"/>
              </w:numPr>
              <w:rPr>
                <w:rFonts w:ascii="Arial" w:hAnsi="Arial" w:cs="Arial"/>
                <w:sz w:val="24"/>
                <w:szCs w:val="24"/>
              </w:rPr>
            </w:pPr>
            <w:r>
              <w:rPr>
                <w:rFonts w:ascii="Arial" w:hAnsi="Arial" w:cs="Arial"/>
                <w:sz w:val="24"/>
                <w:szCs w:val="24"/>
              </w:rPr>
              <w:t>Training includes introduction of structured tools, methods or approaches to care delivery</w:t>
            </w:r>
          </w:p>
        </w:tc>
        <w:tc>
          <w:tcPr>
            <w:tcW w:w="1417" w:type="dxa"/>
          </w:tcPr>
          <w:p w14:paraId="3E80D67D" w14:textId="77777777" w:rsidR="004C7C05" w:rsidRDefault="004C7C05" w:rsidP="006D5064">
            <w:pPr>
              <w:rPr>
                <w:rFonts w:ascii="Arial" w:hAnsi="Arial" w:cs="Arial"/>
                <w:sz w:val="24"/>
                <w:szCs w:val="24"/>
              </w:rPr>
            </w:pPr>
          </w:p>
        </w:tc>
        <w:tc>
          <w:tcPr>
            <w:tcW w:w="6527" w:type="dxa"/>
          </w:tcPr>
          <w:p w14:paraId="6FB15053" w14:textId="77777777" w:rsidR="004C7C05" w:rsidRDefault="004C7C05" w:rsidP="006D5064">
            <w:pPr>
              <w:rPr>
                <w:rFonts w:ascii="Arial" w:hAnsi="Arial" w:cs="Arial"/>
                <w:sz w:val="24"/>
                <w:szCs w:val="24"/>
              </w:rPr>
            </w:pPr>
          </w:p>
        </w:tc>
      </w:tr>
      <w:tr w:rsidR="006D5064" w14:paraId="52143C4C" w14:textId="77777777" w:rsidTr="00F16834">
        <w:tc>
          <w:tcPr>
            <w:tcW w:w="5949" w:type="dxa"/>
          </w:tcPr>
          <w:p w14:paraId="028B0878" w14:textId="028CC4BF" w:rsidR="006D5064" w:rsidRPr="0047744C" w:rsidRDefault="004C7C05" w:rsidP="00E22A4E">
            <w:pPr>
              <w:pStyle w:val="ListParagraph"/>
              <w:numPr>
                <w:ilvl w:val="0"/>
                <w:numId w:val="1"/>
              </w:numPr>
              <w:rPr>
                <w:rFonts w:ascii="Arial" w:hAnsi="Arial" w:cs="Arial"/>
                <w:sz w:val="24"/>
                <w:szCs w:val="24"/>
              </w:rPr>
            </w:pPr>
            <w:r>
              <w:rPr>
                <w:rFonts w:ascii="Arial" w:hAnsi="Arial" w:cs="Arial"/>
                <w:sz w:val="24"/>
                <w:szCs w:val="24"/>
              </w:rPr>
              <w:t>Training m</w:t>
            </w:r>
            <w:r w:rsidR="009E30DD" w:rsidRPr="0047744C">
              <w:rPr>
                <w:rFonts w:ascii="Arial" w:hAnsi="Arial" w:cs="Arial"/>
                <w:sz w:val="24"/>
                <w:szCs w:val="24"/>
              </w:rPr>
              <w:t>aterials are clear and easy to follow</w:t>
            </w:r>
            <w:r w:rsidR="00824C06">
              <w:rPr>
                <w:rFonts w:ascii="Arial" w:hAnsi="Arial" w:cs="Arial"/>
                <w:sz w:val="24"/>
                <w:szCs w:val="24"/>
              </w:rPr>
              <w:t xml:space="preserve"> e.g. are jargon free, clearly laid out, </w:t>
            </w:r>
            <w:r w:rsidR="00E22A4E" w:rsidRPr="00E22A4E">
              <w:rPr>
                <w:rFonts w:ascii="Arial" w:hAnsi="Arial" w:cs="Arial"/>
                <w:sz w:val="24"/>
                <w:szCs w:val="24"/>
              </w:rPr>
              <w:t xml:space="preserve">take into account educational background of learners </w:t>
            </w:r>
            <w:proofErr w:type="spellStart"/>
            <w:r w:rsidR="00824C06">
              <w:rPr>
                <w:rFonts w:ascii="Arial" w:hAnsi="Arial" w:cs="Arial"/>
                <w:sz w:val="24"/>
                <w:szCs w:val="24"/>
              </w:rPr>
              <w:t>etc</w:t>
            </w:r>
            <w:proofErr w:type="spellEnd"/>
          </w:p>
        </w:tc>
        <w:tc>
          <w:tcPr>
            <w:tcW w:w="1417" w:type="dxa"/>
          </w:tcPr>
          <w:p w14:paraId="2AD083D1" w14:textId="77777777" w:rsidR="006D5064" w:rsidRDefault="006D5064" w:rsidP="006D5064">
            <w:pPr>
              <w:rPr>
                <w:rFonts w:ascii="Arial" w:hAnsi="Arial" w:cs="Arial"/>
                <w:sz w:val="24"/>
                <w:szCs w:val="24"/>
              </w:rPr>
            </w:pPr>
          </w:p>
          <w:p w14:paraId="1C5DAED3" w14:textId="77777777" w:rsidR="0046369C" w:rsidRDefault="0046369C" w:rsidP="006D5064">
            <w:pPr>
              <w:rPr>
                <w:rFonts w:ascii="Arial" w:hAnsi="Arial" w:cs="Arial"/>
                <w:sz w:val="24"/>
                <w:szCs w:val="24"/>
              </w:rPr>
            </w:pPr>
          </w:p>
        </w:tc>
        <w:tc>
          <w:tcPr>
            <w:tcW w:w="6527" w:type="dxa"/>
          </w:tcPr>
          <w:p w14:paraId="51089A4C" w14:textId="77777777" w:rsidR="006D5064" w:rsidRDefault="006D5064" w:rsidP="006D5064">
            <w:pPr>
              <w:rPr>
                <w:rFonts w:ascii="Arial" w:hAnsi="Arial" w:cs="Arial"/>
                <w:sz w:val="24"/>
                <w:szCs w:val="24"/>
              </w:rPr>
            </w:pPr>
          </w:p>
        </w:tc>
      </w:tr>
      <w:tr w:rsidR="006D5064" w14:paraId="1226FE81" w14:textId="77777777" w:rsidTr="00F16834">
        <w:tc>
          <w:tcPr>
            <w:tcW w:w="5949" w:type="dxa"/>
          </w:tcPr>
          <w:p w14:paraId="6D5A1A4E" w14:textId="4A37C4B6" w:rsidR="006D5064" w:rsidRPr="0047744C" w:rsidRDefault="004C7C05" w:rsidP="00E22A4E">
            <w:pPr>
              <w:pStyle w:val="ListParagraph"/>
              <w:numPr>
                <w:ilvl w:val="0"/>
                <w:numId w:val="1"/>
              </w:numPr>
              <w:rPr>
                <w:rFonts w:ascii="Arial" w:hAnsi="Arial" w:cs="Arial"/>
                <w:sz w:val="24"/>
                <w:szCs w:val="24"/>
              </w:rPr>
            </w:pPr>
            <w:r>
              <w:rPr>
                <w:rFonts w:ascii="Arial" w:hAnsi="Arial" w:cs="Arial"/>
                <w:sz w:val="24"/>
                <w:szCs w:val="24"/>
              </w:rPr>
              <w:t>Training m</w:t>
            </w:r>
            <w:r w:rsidR="009E30DD" w:rsidRPr="0047744C">
              <w:rPr>
                <w:rFonts w:ascii="Arial" w:hAnsi="Arial" w:cs="Arial"/>
                <w:sz w:val="24"/>
                <w:szCs w:val="24"/>
              </w:rPr>
              <w:t xml:space="preserve">aterials are </w:t>
            </w:r>
            <w:r w:rsidR="00E22A4E">
              <w:rPr>
                <w:rFonts w:ascii="Arial" w:hAnsi="Arial" w:cs="Arial"/>
                <w:sz w:val="24"/>
                <w:szCs w:val="24"/>
              </w:rPr>
              <w:t xml:space="preserve">succinctly written, are </w:t>
            </w:r>
            <w:r w:rsidR="00824C06">
              <w:rPr>
                <w:rFonts w:ascii="Arial" w:hAnsi="Arial" w:cs="Arial"/>
                <w:sz w:val="24"/>
                <w:szCs w:val="24"/>
              </w:rPr>
              <w:t>an appropriate length for their mode and purpose</w:t>
            </w:r>
            <w:r w:rsidR="00E22A4E">
              <w:rPr>
                <w:rFonts w:ascii="Arial" w:hAnsi="Arial" w:cs="Arial"/>
                <w:sz w:val="24"/>
                <w:szCs w:val="24"/>
              </w:rPr>
              <w:t xml:space="preserve"> and can be completed in the allocated time</w:t>
            </w:r>
            <w:r w:rsidR="00824C06">
              <w:rPr>
                <w:rFonts w:ascii="Arial" w:hAnsi="Arial" w:cs="Arial"/>
                <w:sz w:val="24"/>
                <w:szCs w:val="24"/>
              </w:rPr>
              <w:t xml:space="preserve"> </w:t>
            </w:r>
          </w:p>
        </w:tc>
        <w:tc>
          <w:tcPr>
            <w:tcW w:w="1417" w:type="dxa"/>
          </w:tcPr>
          <w:p w14:paraId="34B0155A" w14:textId="77777777" w:rsidR="006D5064" w:rsidRDefault="006D5064" w:rsidP="006D5064">
            <w:pPr>
              <w:rPr>
                <w:rFonts w:ascii="Arial" w:hAnsi="Arial" w:cs="Arial"/>
                <w:sz w:val="24"/>
                <w:szCs w:val="24"/>
              </w:rPr>
            </w:pPr>
          </w:p>
          <w:p w14:paraId="622FF0A4" w14:textId="77777777" w:rsidR="0046369C" w:rsidRDefault="0046369C" w:rsidP="006D5064">
            <w:pPr>
              <w:rPr>
                <w:rFonts w:ascii="Arial" w:hAnsi="Arial" w:cs="Arial"/>
                <w:sz w:val="24"/>
                <w:szCs w:val="24"/>
              </w:rPr>
            </w:pPr>
          </w:p>
        </w:tc>
        <w:tc>
          <w:tcPr>
            <w:tcW w:w="6527" w:type="dxa"/>
          </w:tcPr>
          <w:p w14:paraId="642FA056" w14:textId="77777777" w:rsidR="006D5064" w:rsidRDefault="006D5064" w:rsidP="006D5064">
            <w:pPr>
              <w:rPr>
                <w:rFonts w:ascii="Arial" w:hAnsi="Arial" w:cs="Arial"/>
                <w:sz w:val="24"/>
                <w:szCs w:val="24"/>
              </w:rPr>
            </w:pPr>
          </w:p>
        </w:tc>
      </w:tr>
      <w:tr w:rsidR="0047744C" w14:paraId="465C5649" w14:textId="77777777" w:rsidTr="00F16834">
        <w:tc>
          <w:tcPr>
            <w:tcW w:w="5949" w:type="dxa"/>
          </w:tcPr>
          <w:p w14:paraId="7CFE469E" w14:textId="26873116" w:rsidR="0047744C" w:rsidRPr="0047744C" w:rsidRDefault="004C7C05" w:rsidP="008B2B74">
            <w:pPr>
              <w:pStyle w:val="ListParagraph"/>
              <w:numPr>
                <w:ilvl w:val="0"/>
                <w:numId w:val="1"/>
              </w:numPr>
              <w:rPr>
                <w:rFonts w:ascii="Arial" w:hAnsi="Arial" w:cs="Arial"/>
                <w:sz w:val="24"/>
                <w:szCs w:val="24"/>
              </w:rPr>
            </w:pPr>
            <w:r>
              <w:rPr>
                <w:rFonts w:ascii="Arial" w:hAnsi="Arial" w:cs="Arial"/>
                <w:sz w:val="24"/>
                <w:szCs w:val="24"/>
              </w:rPr>
              <w:t>Learners are able to bring their own practice examples and problems for discussion</w:t>
            </w:r>
          </w:p>
        </w:tc>
        <w:tc>
          <w:tcPr>
            <w:tcW w:w="1417" w:type="dxa"/>
          </w:tcPr>
          <w:p w14:paraId="41E81E99" w14:textId="77777777" w:rsidR="0047744C" w:rsidRDefault="0047744C" w:rsidP="006D5064">
            <w:pPr>
              <w:rPr>
                <w:rFonts w:ascii="Arial" w:hAnsi="Arial" w:cs="Arial"/>
                <w:sz w:val="24"/>
                <w:szCs w:val="24"/>
              </w:rPr>
            </w:pPr>
          </w:p>
        </w:tc>
        <w:tc>
          <w:tcPr>
            <w:tcW w:w="6527" w:type="dxa"/>
          </w:tcPr>
          <w:p w14:paraId="00EAAF86" w14:textId="77777777" w:rsidR="0047744C" w:rsidRDefault="0047744C" w:rsidP="006D5064">
            <w:pPr>
              <w:rPr>
                <w:rFonts w:ascii="Arial" w:hAnsi="Arial" w:cs="Arial"/>
                <w:sz w:val="24"/>
                <w:szCs w:val="24"/>
              </w:rPr>
            </w:pPr>
          </w:p>
        </w:tc>
      </w:tr>
      <w:tr w:rsidR="0047744C" w14:paraId="2CA66CA4" w14:textId="77777777" w:rsidTr="00F16834">
        <w:tc>
          <w:tcPr>
            <w:tcW w:w="5949" w:type="dxa"/>
          </w:tcPr>
          <w:p w14:paraId="5F67079C" w14:textId="54AD4AC2" w:rsidR="0047744C" w:rsidRDefault="004C7C05" w:rsidP="0047744C">
            <w:pPr>
              <w:pStyle w:val="ListParagraph"/>
              <w:numPr>
                <w:ilvl w:val="0"/>
                <w:numId w:val="1"/>
              </w:numPr>
              <w:rPr>
                <w:rFonts w:ascii="Arial" w:hAnsi="Arial" w:cs="Arial"/>
                <w:sz w:val="24"/>
                <w:szCs w:val="24"/>
              </w:rPr>
            </w:pPr>
            <w:r>
              <w:rPr>
                <w:rFonts w:ascii="Arial" w:hAnsi="Arial" w:cs="Arial"/>
                <w:sz w:val="24"/>
                <w:szCs w:val="24"/>
              </w:rPr>
              <w:t>Training includes opportunities for learners to engage in practice-based problem solving</w:t>
            </w:r>
          </w:p>
        </w:tc>
        <w:tc>
          <w:tcPr>
            <w:tcW w:w="1417" w:type="dxa"/>
          </w:tcPr>
          <w:p w14:paraId="0E9BCFDB" w14:textId="77777777" w:rsidR="0047744C" w:rsidRDefault="0047744C" w:rsidP="006D5064">
            <w:pPr>
              <w:rPr>
                <w:rFonts w:ascii="Arial" w:hAnsi="Arial" w:cs="Arial"/>
                <w:sz w:val="24"/>
                <w:szCs w:val="24"/>
              </w:rPr>
            </w:pPr>
          </w:p>
        </w:tc>
        <w:tc>
          <w:tcPr>
            <w:tcW w:w="6527" w:type="dxa"/>
          </w:tcPr>
          <w:p w14:paraId="0A81B26B" w14:textId="77777777" w:rsidR="0047744C" w:rsidRDefault="0047744C" w:rsidP="006D5064">
            <w:pPr>
              <w:rPr>
                <w:rFonts w:ascii="Arial" w:hAnsi="Arial" w:cs="Arial"/>
                <w:sz w:val="24"/>
                <w:szCs w:val="24"/>
              </w:rPr>
            </w:pPr>
          </w:p>
        </w:tc>
      </w:tr>
      <w:tr w:rsidR="00E876B7" w14:paraId="03C2575C" w14:textId="77777777" w:rsidTr="00F16834">
        <w:tc>
          <w:tcPr>
            <w:tcW w:w="5949" w:type="dxa"/>
          </w:tcPr>
          <w:p w14:paraId="07A2AB25" w14:textId="77777777" w:rsidR="00E876B7" w:rsidRDefault="00E876B7" w:rsidP="00BB4A17">
            <w:pPr>
              <w:pStyle w:val="ListParagraph"/>
              <w:numPr>
                <w:ilvl w:val="0"/>
                <w:numId w:val="1"/>
              </w:numPr>
              <w:rPr>
                <w:rFonts w:ascii="Arial" w:hAnsi="Arial" w:cs="Arial"/>
                <w:sz w:val="24"/>
                <w:szCs w:val="24"/>
              </w:rPr>
            </w:pPr>
            <w:r>
              <w:rPr>
                <w:rFonts w:ascii="Arial" w:hAnsi="Arial" w:cs="Arial"/>
                <w:sz w:val="24"/>
                <w:szCs w:val="24"/>
              </w:rPr>
              <w:t xml:space="preserve">Consideration has been given to the </w:t>
            </w:r>
            <w:r w:rsidR="00BB4A17">
              <w:rPr>
                <w:rFonts w:ascii="Arial" w:hAnsi="Arial" w:cs="Arial"/>
                <w:sz w:val="24"/>
                <w:szCs w:val="24"/>
              </w:rPr>
              <w:t xml:space="preserve">full </w:t>
            </w:r>
            <w:r>
              <w:rPr>
                <w:rFonts w:ascii="Arial" w:hAnsi="Arial" w:cs="Arial"/>
                <w:sz w:val="24"/>
                <w:szCs w:val="24"/>
              </w:rPr>
              <w:t xml:space="preserve">costs of developing and delivering training and the potential benefits </w:t>
            </w:r>
          </w:p>
        </w:tc>
        <w:tc>
          <w:tcPr>
            <w:tcW w:w="1417" w:type="dxa"/>
          </w:tcPr>
          <w:p w14:paraId="068C5C93" w14:textId="77777777" w:rsidR="00E876B7" w:rsidRDefault="00E876B7" w:rsidP="006D5064">
            <w:pPr>
              <w:rPr>
                <w:rFonts w:ascii="Arial" w:hAnsi="Arial" w:cs="Arial"/>
                <w:sz w:val="24"/>
                <w:szCs w:val="24"/>
              </w:rPr>
            </w:pPr>
          </w:p>
        </w:tc>
        <w:tc>
          <w:tcPr>
            <w:tcW w:w="6527" w:type="dxa"/>
          </w:tcPr>
          <w:p w14:paraId="51C8145F" w14:textId="77777777" w:rsidR="00E876B7" w:rsidRDefault="00E876B7" w:rsidP="006D5064">
            <w:pPr>
              <w:rPr>
                <w:rFonts w:ascii="Arial" w:hAnsi="Arial" w:cs="Arial"/>
                <w:sz w:val="24"/>
                <w:szCs w:val="24"/>
              </w:rPr>
            </w:pPr>
          </w:p>
        </w:tc>
      </w:tr>
      <w:tr w:rsidR="00907401" w14:paraId="05D53E25" w14:textId="77777777" w:rsidTr="00F16834">
        <w:tc>
          <w:tcPr>
            <w:tcW w:w="5949" w:type="dxa"/>
            <w:shd w:val="clear" w:color="auto" w:fill="F2F2F2" w:themeFill="background1" w:themeFillShade="F2"/>
          </w:tcPr>
          <w:p w14:paraId="519E058A" w14:textId="77777777" w:rsidR="00907401" w:rsidRDefault="00907401" w:rsidP="003D78F7">
            <w:pPr>
              <w:rPr>
                <w:rFonts w:ascii="Arial" w:hAnsi="Arial" w:cs="Arial"/>
                <w:b/>
                <w:sz w:val="24"/>
                <w:szCs w:val="24"/>
              </w:rPr>
            </w:pPr>
            <w:r>
              <w:rPr>
                <w:rFonts w:ascii="Arial" w:hAnsi="Arial" w:cs="Arial"/>
                <w:b/>
                <w:sz w:val="24"/>
                <w:szCs w:val="24"/>
              </w:rPr>
              <w:t>Training length</w:t>
            </w:r>
          </w:p>
        </w:tc>
        <w:tc>
          <w:tcPr>
            <w:tcW w:w="1417" w:type="dxa"/>
            <w:shd w:val="clear" w:color="auto" w:fill="F2F2F2" w:themeFill="background1" w:themeFillShade="F2"/>
          </w:tcPr>
          <w:p w14:paraId="364763EA" w14:textId="77777777" w:rsidR="00F16834" w:rsidRDefault="00F16834" w:rsidP="00907401">
            <w:pPr>
              <w:rPr>
                <w:rFonts w:ascii="Arial" w:hAnsi="Arial" w:cs="Arial"/>
                <w:b/>
                <w:sz w:val="24"/>
                <w:szCs w:val="24"/>
              </w:rPr>
            </w:pPr>
            <w:r>
              <w:rPr>
                <w:rFonts w:ascii="Arial" w:hAnsi="Arial" w:cs="Arial"/>
                <w:b/>
                <w:sz w:val="24"/>
                <w:szCs w:val="24"/>
              </w:rPr>
              <w:t>0 = No</w:t>
            </w:r>
          </w:p>
          <w:p w14:paraId="6BD0C73F" w14:textId="77777777" w:rsidR="00907401" w:rsidRDefault="00F16834" w:rsidP="00907401">
            <w:pPr>
              <w:rPr>
                <w:rFonts w:ascii="Arial" w:hAnsi="Arial" w:cs="Arial"/>
                <w:b/>
                <w:sz w:val="24"/>
                <w:szCs w:val="24"/>
              </w:rPr>
            </w:pPr>
            <w:r>
              <w:rPr>
                <w:rFonts w:ascii="Arial" w:hAnsi="Arial" w:cs="Arial"/>
                <w:b/>
                <w:sz w:val="24"/>
                <w:szCs w:val="24"/>
              </w:rPr>
              <w:t xml:space="preserve">2 = </w:t>
            </w:r>
            <w:r w:rsidR="00907401">
              <w:rPr>
                <w:rFonts w:ascii="Arial" w:hAnsi="Arial" w:cs="Arial"/>
                <w:b/>
                <w:sz w:val="24"/>
                <w:szCs w:val="24"/>
              </w:rPr>
              <w:t>Yes</w:t>
            </w:r>
          </w:p>
        </w:tc>
        <w:tc>
          <w:tcPr>
            <w:tcW w:w="6527" w:type="dxa"/>
            <w:shd w:val="clear" w:color="auto" w:fill="F2F2F2" w:themeFill="background1" w:themeFillShade="F2"/>
          </w:tcPr>
          <w:p w14:paraId="4378A16A" w14:textId="77777777" w:rsidR="00907401" w:rsidRDefault="00907401" w:rsidP="00907401">
            <w:pPr>
              <w:rPr>
                <w:rFonts w:ascii="Arial" w:hAnsi="Arial" w:cs="Arial"/>
                <w:b/>
                <w:sz w:val="24"/>
                <w:szCs w:val="24"/>
              </w:rPr>
            </w:pPr>
          </w:p>
        </w:tc>
      </w:tr>
      <w:tr w:rsidR="00F9457B" w14:paraId="06EE226A" w14:textId="77777777" w:rsidTr="00F16834">
        <w:tc>
          <w:tcPr>
            <w:tcW w:w="5949" w:type="dxa"/>
            <w:shd w:val="clear" w:color="auto" w:fill="auto"/>
          </w:tcPr>
          <w:p w14:paraId="60BDD4BA" w14:textId="77777777" w:rsidR="00F9457B" w:rsidRPr="00F9457B" w:rsidRDefault="00F9457B" w:rsidP="00F9457B">
            <w:pPr>
              <w:pStyle w:val="ListParagraph"/>
              <w:numPr>
                <w:ilvl w:val="0"/>
                <w:numId w:val="1"/>
              </w:numPr>
              <w:rPr>
                <w:rFonts w:ascii="Arial" w:hAnsi="Arial" w:cs="Arial"/>
                <w:sz w:val="24"/>
                <w:szCs w:val="24"/>
              </w:rPr>
            </w:pPr>
            <w:r w:rsidRPr="00F9457B">
              <w:rPr>
                <w:rFonts w:ascii="Arial" w:hAnsi="Arial" w:cs="Arial"/>
                <w:sz w:val="24"/>
                <w:szCs w:val="24"/>
              </w:rPr>
              <w:t>Training is at least 3.5 hours in total</w:t>
            </w:r>
          </w:p>
        </w:tc>
        <w:tc>
          <w:tcPr>
            <w:tcW w:w="1417" w:type="dxa"/>
            <w:shd w:val="clear" w:color="auto" w:fill="auto"/>
          </w:tcPr>
          <w:p w14:paraId="6D96C1C1" w14:textId="77777777" w:rsidR="00F9457B" w:rsidRDefault="00F9457B" w:rsidP="003D78F7">
            <w:pPr>
              <w:rPr>
                <w:rFonts w:ascii="Arial" w:hAnsi="Arial" w:cs="Arial"/>
                <w:b/>
                <w:sz w:val="24"/>
                <w:szCs w:val="24"/>
              </w:rPr>
            </w:pPr>
          </w:p>
          <w:p w14:paraId="4B93EF51" w14:textId="77777777" w:rsidR="0046369C" w:rsidRDefault="0046369C" w:rsidP="003D78F7">
            <w:pPr>
              <w:rPr>
                <w:rFonts w:ascii="Arial" w:hAnsi="Arial" w:cs="Arial"/>
                <w:b/>
                <w:sz w:val="24"/>
                <w:szCs w:val="24"/>
              </w:rPr>
            </w:pPr>
          </w:p>
        </w:tc>
        <w:tc>
          <w:tcPr>
            <w:tcW w:w="6527" w:type="dxa"/>
            <w:shd w:val="clear" w:color="auto" w:fill="auto"/>
          </w:tcPr>
          <w:p w14:paraId="0550C6FA" w14:textId="77777777" w:rsidR="00F9457B" w:rsidRDefault="00F9457B" w:rsidP="003D78F7">
            <w:pPr>
              <w:rPr>
                <w:rFonts w:ascii="Arial" w:hAnsi="Arial" w:cs="Arial"/>
                <w:b/>
                <w:sz w:val="24"/>
                <w:szCs w:val="24"/>
              </w:rPr>
            </w:pPr>
          </w:p>
        </w:tc>
      </w:tr>
      <w:tr w:rsidR="00F9457B" w14:paraId="1F358BBC" w14:textId="77777777" w:rsidTr="00F16834">
        <w:tc>
          <w:tcPr>
            <w:tcW w:w="5949" w:type="dxa"/>
            <w:shd w:val="clear" w:color="auto" w:fill="auto"/>
          </w:tcPr>
          <w:p w14:paraId="78AAFBD2" w14:textId="77777777" w:rsidR="00F9457B" w:rsidRPr="00F9457B" w:rsidRDefault="00F9457B" w:rsidP="00F9457B">
            <w:pPr>
              <w:pStyle w:val="ListParagraph"/>
              <w:numPr>
                <w:ilvl w:val="0"/>
                <w:numId w:val="1"/>
              </w:numPr>
              <w:rPr>
                <w:rFonts w:ascii="Arial" w:hAnsi="Arial" w:cs="Arial"/>
                <w:sz w:val="24"/>
                <w:szCs w:val="24"/>
              </w:rPr>
            </w:pPr>
            <w:r w:rsidRPr="00F9457B">
              <w:rPr>
                <w:rFonts w:ascii="Arial" w:hAnsi="Arial" w:cs="Arial"/>
                <w:sz w:val="24"/>
                <w:szCs w:val="24"/>
              </w:rPr>
              <w:t xml:space="preserve">Training is </w:t>
            </w:r>
            <w:r w:rsidR="00E3063F">
              <w:rPr>
                <w:rFonts w:ascii="Arial" w:hAnsi="Arial" w:cs="Arial"/>
                <w:sz w:val="24"/>
                <w:szCs w:val="24"/>
              </w:rPr>
              <w:t xml:space="preserve">at least </w:t>
            </w:r>
            <w:r w:rsidRPr="00F9457B">
              <w:rPr>
                <w:rFonts w:ascii="Arial" w:hAnsi="Arial" w:cs="Arial"/>
                <w:sz w:val="24"/>
                <w:szCs w:val="24"/>
              </w:rPr>
              <w:t>8+ hours in total</w:t>
            </w:r>
          </w:p>
        </w:tc>
        <w:tc>
          <w:tcPr>
            <w:tcW w:w="1417" w:type="dxa"/>
            <w:shd w:val="clear" w:color="auto" w:fill="auto"/>
          </w:tcPr>
          <w:p w14:paraId="528B93C9" w14:textId="77777777" w:rsidR="00F9457B" w:rsidRDefault="00F9457B" w:rsidP="003D78F7">
            <w:pPr>
              <w:rPr>
                <w:rFonts w:ascii="Arial" w:hAnsi="Arial" w:cs="Arial"/>
                <w:b/>
                <w:sz w:val="24"/>
                <w:szCs w:val="24"/>
              </w:rPr>
            </w:pPr>
          </w:p>
          <w:p w14:paraId="4FB16075" w14:textId="77777777" w:rsidR="0046369C" w:rsidRDefault="0046369C" w:rsidP="003D78F7">
            <w:pPr>
              <w:rPr>
                <w:rFonts w:ascii="Arial" w:hAnsi="Arial" w:cs="Arial"/>
                <w:b/>
                <w:sz w:val="24"/>
                <w:szCs w:val="24"/>
              </w:rPr>
            </w:pPr>
          </w:p>
        </w:tc>
        <w:tc>
          <w:tcPr>
            <w:tcW w:w="6527" w:type="dxa"/>
            <w:shd w:val="clear" w:color="auto" w:fill="auto"/>
          </w:tcPr>
          <w:p w14:paraId="62CE4B8F" w14:textId="77777777" w:rsidR="00F9457B" w:rsidRDefault="00F9457B" w:rsidP="003D78F7">
            <w:pPr>
              <w:rPr>
                <w:rFonts w:ascii="Arial" w:hAnsi="Arial" w:cs="Arial"/>
                <w:b/>
                <w:sz w:val="24"/>
                <w:szCs w:val="24"/>
              </w:rPr>
            </w:pPr>
          </w:p>
        </w:tc>
      </w:tr>
      <w:tr w:rsidR="00F9457B" w14:paraId="07FA25F8" w14:textId="77777777" w:rsidTr="00F16834">
        <w:tc>
          <w:tcPr>
            <w:tcW w:w="5949" w:type="dxa"/>
            <w:shd w:val="clear" w:color="auto" w:fill="auto"/>
          </w:tcPr>
          <w:p w14:paraId="643E7C84" w14:textId="77777777" w:rsidR="00F9457B" w:rsidRPr="00F9457B" w:rsidRDefault="00F9457B" w:rsidP="00831448">
            <w:pPr>
              <w:pStyle w:val="ListParagraph"/>
              <w:numPr>
                <w:ilvl w:val="0"/>
                <w:numId w:val="1"/>
              </w:numPr>
              <w:rPr>
                <w:rFonts w:ascii="Arial" w:hAnsi="Arial" w:cs="Arial"/>
                <w:sz w:val="24"/>
                <w:szCs w:val="24"/>
              </w:rPr>
            </w:pPr>
            <w:r w:rsidRPr="00F9457B">
              <w:rPr>
                <w:rFonts w:ascii="Arial" w:hAnsi="Arial" w:cs="Arial"/>
                <w:sz w:val="24"/>
                <w:szCs w:val="24"/>
              </w:rPr>
              <w:lastRenderedPageBreak/>
              <w:t xml:space="preserve">Individual </w:t>
            </w:r>
            <w:r w:rsidR="00831448">
              <w:rPr>
                <w:rFonts w:ascii="Arial" w:hAnsi="Arial" w:cs="Arial"/>
                <w:sz w:val="24"/>
                <w:szCs w:val="24"/>
              </w:rPr>
              <w:t>training sessions are at least two-</w:t>
            </w:r>
            <w:r w:rsidRPr="00F9457B">
              <w:rPr>
                <w:rFonts w:ascii="Arial" w:hAnsi="Arial" w:cs="Arial"/>
                <w:sz w:val="24"/>
                <w:szCs w:val="24"/>
              </w:rPr>
              <w:t>hour</w:t>
            </w:r>
            <w:r w:rsidR="00831448">
              <w:rPr>
                <w:rFonts w:ascii="Arial" w:hAnsi="Arial" w:cs="Arial"/>
                <w:sz w:val="24"/>
                <w:szCs w:val="24"/>
              </w:rPr>
              <w:t>s</w:t>
            </w:r>
            <w:r w:rsidRPr="00F9457B">
              <w:rPr>
                <w:rFonts w:ascii="Arial" w:hAnsi="Arial" w:cs="Arial"/>
                <w:sz w:val="24"/>
                <w:szCs w:val="24"/>
              </w:rPr>
              <w:t xml:space="preserve"> duration</w:t>
            </w:r>
          </w:p>
        </w:tc>
        <w:tc>
          <w:tcPr>
            <w:tcW w:w="1417" w:type="dxa"/>
            <w:shd w:val="clear" w:color="auto" w:fill="auto"/>
          </w:tcPr>
          <w:p w14:paraId="4C3BD042" w14:textId="77777777" w:rsidR="00F9457B" w:rsidRDefault="00F9457B" w:rsidP="003D78F7">
            <w:pPr>
              <w:rPr>
                <w:rFonts w:ascii="Arial" w:hAnsi="Arial" w:cs="Arial"/>
                <w:b/>
                <w:sz w:val="24"/>
                <w:szCs w:val="24"/>
              </w:rPr>
            </w:pPr>
          </w:p>
        </w:tc>
        <w:tc>
          <w:tcPr>
            <w:tcW w:w="6527" w:type="dxa"/>
            <w:shd w:val="clear" w:color="auto" w:fill="auto"/>
          </w:tcPr>
          <w:p w14:paraId="2DB15AEE" w14:textId="77777777" w:rsidR="00F9457B" w:rsidRDefault="00F9457B" w:rsidP="003D78F7">
            <w:pPr>
              <w:rPr>
                <w:rFonts w:ascii="Arial" w:hAnsi="Arial" w:cs="Arial"/>
                <w:b/>
                <w:sz w:val="24"/>
                <w:szCs w:val="24"/>
              </w:rPr>
            </w:pPr>
          </w:p>
        </w:tc>
      </w:tr>
      <w:tr w:rsidR="003D78F7" w14:paraId="6FDCDC2A" w14:textId="77777777" w:rsidTr="00907401">
        <w:tc>
          <w:tcPr>
            <w:tcW w:w="13893" w:type="dxa"/>
            <w:gridSpan w:val="3"/>
            <w:shd w:val="clear" w:color="auto" w:fill="F2F2F2" w:themeFill="background1" w:themeFillShade="F2"/>
          </w:tcPr>
          <w:p w14:paraId="228F55D7" w14:textId="77777777" w:rsidR="003D78F7" w:rsidRPr="003D78F7" w:rsidRDefault="004C7C05" w:rsidP="003D78F7">
            <w:pPr>
              <w:rPr>
                <w:rFonts w:ascii="Arial" w:hAnsi="Arial" w:cs="Arial"/>
                <w:b/>
                <w:sz w:val="24"/>
                <w:szCs w:val="24"/>
              </w:rPr>
            </w:pPr>
            <w:r>
              <w:rPr>
                <w:rFonts w:ascii="Arial" w:hAnsi="Arial" w:cs="Arial"/>
                <w:b/>
                <w:sz w:val="24"/>
                <w:szCs w:val="24"/>
              </w:rPr>
              <w:t>Practical issues</w:t>
            </w:r>
          </w:p>
        </w:tc>
      </w:tr>
      <w:tr w:rsidR="003D78F7" w14:paraId="5E4317E0" w14:textId="77777777" w:rsidTr="00F16834">
        <w:tc>
          <w:tcPr>
            <w:tcW w:w="5949" w:type="dxa"/>
          </w:tcPr>
          <w:p w14:paraId="06F726E8" w14:textId="1BEB1BD0" w:rsidR="003D78F7" w:rsidRPr="004C7C05" w:rsidRDefault="004C7C05" w:rsidP="001C5EA1">
            <w:pPr>
              <w:pStyle w:val="ListParagraph"/>
              <w:numPr>
                <w:ilvl w:val="0"/>
                <w:numId w:val="1"/>
              </w:numPr>
              <w:rPr>
                <w:rFonts w:ascii="Arial" w:hAnsi="Arial" w:cs="Arial"/>
                <w:sz w:val="24"/>
                <w:szCs w:val="24"/>
              </w:rPr>
            </w:pPr>
            <w:r w:rsidRPr="004C7C05">
              <w:rPr>
                <w:rFonts w:ascii="Arial" w:hAnsi="Arial" w:cs="Arial"/>
                <w:sz w:val="24"/>
                <w:szCs w:val="24"/>
              </w:rPr>
              <w:t xml:space="preserve">Learners are </w:t>
            </w:r>
            <w:r w:rsidR="00F16834">
              <w:rPr>
                <w:rFonts w:ascii="Arial" w:hAnsi="Arial" w:cs="Arial"/>
                <w:sz w:val="24"/>
                <w:szCs w:val="24"/>
              </w:rPr>
              <w:t>provided with detailed information</w:t>
            </w:r>
            <w:r w:rsidRPr="004C7C05">
              <w:rPr>
                <w:rFonts w:ascii="Arial" w:hAnsi="Arial" w:cs="Arial"/>
                <w:sz w:val="24"/>
                <w:szCs w:val="24"/>
              </w:rPr>
              <w:t xml:space="preserve"> about </w:t>
            </w:r>
            <w:r w:rsidR="001C5EA1">
              <w:rPr>
                <w:rFonts w:ascii="Arial" w:hAnsi="Arial" w:cs="Arial"/>
                <w:sz w:val="24"/>
                <w:szCs w:val="24"/>
              </w:rPr>
              <w:t xml:space="preserve">the </w:t>
            </w:r>
            <w:r w:rsidR="00824C06">
              <w:rPr>
                <w:rFonts w:ascii="Arial" w:hAnsi="Arial" w:cs="Arial"/>
                <w:sz w:val="24"/>
                <w:szCs w:val="24"/>
              </w:rPr>
              <w:t xml:space="preserve">format </w:t>
            </w:r>
            <w:r w:rsidR="001C5EA1">
              <w:rPr>
                <w:rFonts w:ascii="Arial" w:hAnsi="Arial" w:cs="Arial"/>
                <w:sz w:val="24"/>
                <w:szCs w:val="24"/>
              </w:rPr>
              <w:t xml:space="preserve">of </w:t>
            </w:r>
            <w:r w:rsidR="00824C06">
              <w:rPr>
                <w:rFonts w:ascii="Arial" w:hAnsi="Arial" w:cs="Arial"/>
                <w:sz w:val="24"/>
                <w:szCs w:val="24"/>
              </w:rPr>
              <w:t xml:space="preserve">and </w:t>
            </w:r>
            <w:r w:rsidR="00B247F6">
              <w:rPr>
                <w:rFonts w:ascii="Arial" w:hAnsi="Arial" w:cs="Arial"/>
                <w:sz w:val="24"/>
                <w:szCs w:val="24"/>
              </w:rPr>
              <w:t>commitment(s)</w:t>
            </w:r>
            <w:r w:rsidRPr="004C7C05">
              <w:rPr>
                <w:rFonts w:ascii="Arial" w:hAnsi="Arial" w:cs="Arial"/>
                <w:sz w:val="24"/>
                <w:szCs w:val="24"/>
              </w:rPr>
              <w:t xml:space="preserve"> the training involves ahead of attendance</w:t>
            </w:r>
          </w:p>
        </w:tc>
        <w:tc>
          <w:tcPr>
            <w:tcW w:w="1417" w:type="dxa"/>
          </w:tcPr>
          <w:p w14:paraId="529C3845" w14:textId="77777777" w:rsidR="003D78F7" w:rsidRDefault="003D78F7" w:rsidP="006D5064">
            <w:pPr>
              <w:rPr>
                <w:rFonts w:ascii="Arial" w:hAnsi="Arial" w:cs="Arial"/>
                <w:sz w:val="24"/>
                <w:szCs w:val="24"/>
              </w:rPr>
            </w:pPr>
          </w:p>
        </w:tc>
        <w:tc>
          <w:tcPr>
            <w:tcW w:w="6527" w:type="dxa"/>
          </w:tcPr>
          <w:p w14:paraId="4E278C6D" w14:textId="77777777" w:rsidR="003D78F7" w:rsidRDefault="003D78F7" w:rsidP="006D5064">
            <w:pPr>
              <w:rPr>
                <w:rFonts w:ascii="Arial" w:hAnsi="Arial" w:cs="Arial"/>
                <w:sz w:val="24"/>
                <w:szCs w:val="24"/>
              </w:rPr>
            </w:pPr>
          </w:p>
        </w:tc>
      </w:tr>
      <w:tr w:rsidR="003D78F7" w14:paraId="00F65C65" w14:textId="77777777" w:rsidTr="00F16834">
        <w:tc>
          <w:tcPr>
            <w:tcW w:w="5949" w:type="dxa"/>
          </w:tcPr>
          <w:p w14:paraId="4EF7C3E4" w14:textId="4B49E4B3" w:rsidR="003D78F7" w:rsidRPr="004C7C05" w:rsidRDefault="004C7C05" w:rsidP="004C7C05">
            <w:pPr>
              <w:pStyle w:val="ListParagraph"/>
              <w:numPr>
                <w:ilvl w:val="0"/>
                <w:numId w:val="1"/>
              </w:numPr>
              <w:rPr>
                <w:rFonts w:ascii="Arial" w:hAnsi="Arial" w:cs="Arial"/>
                <w:sz w:val="24"/>
                <w:szCs w:val="24"/>
              </w:rPr>
            </w:pPr>
            <w:r w:rsidRPr="004C7C05">
              <w:rPr>
                <w:rFonts w:ascii="Arial" w:hAnsi="Arial" w:cs="Arial"/>
                <w:sz w:val="24"/>
                <w:szCs w:val="24"/>
              </w:rPr>
              <w:t>Training can be delivered flexibly to meet the needs of an individual group</w:t>
            </w:r>
            <w:r w:rsidR="00F9457B">
              <w:rPr>
                <w:rFonts w:ascii="Arial" w:hAnsi="Arial" w:cs="Arial"/>
                <w:sz w:val="24"/>
                <w:szCs w:val="24"/>
              </w:rPr>
              <w:t xml:space="preserve"> or service</w:t>
            </w:r>
            <w:r w:rsidR="00824C06">
              <w:rPr>
                <w:rFonts w:ascii="Arial" w:hAnsi="Arial" w:cs="Arial"/>
                <w:sz w:val="24"/>
                <w:szCs w:val="24"/>
              </w:rPr>
              <w:t xml:space="preserve"> e.g. </w:t>
            </w:r>
            <w:r w:rsidR="001C5EA1">
              <w:rPr>
                <w:rFonts w:ascii="Arial" w:hAnsi="Arial" w:cs="Arial"/>
                <w:sz w:val="24"/>
                <w:szCs w:val="24"/>
              </w:rPr>
              <w:t>content can be adapted to group, flexibility to deliver in one or multiple sessions, is not required to be delivered to set script</w:t>
            </w:r>
          </w:p>
        </w:tc>
        <w:tc>
          <w:tcPr>
            <w:tcW w:w="1417" w:type="dxa"/>
          </w:tcPr>
          <w:p w14:paraId="1222E1AA" w14:textId="77777777" w:rsidR="003D78F7" w:rsidRDefault="003D78F7" w:rsidP="006D5064">
            <w:pPr>
              <w:rPr>
                <w:rFonts w:ascii="Arial" w:hAnsi="Arial" w:cs="Arial"/>
                <w:sz w:val="24"/>
                <w:szCs w:val="24"/>
              </w:rPr>
            </w:pPr>
          </w:p>
        </w:tc>
        <w:tc>
          <w:tcPr>
            <w:tcW w:w="6527" w:type="dxa"/>
          </w:tcPr>
          <w:p w14:paraId="5F37F672" w14:textId="77777777" w:rsidR="003D78F7" w:rsidRDefault="003D78F7" w:rsidP="006D5064">
            <w:pPr>
              <w:rPr>
                <w:rFonts w:ascii="Arial" w:hAnsi="Arial" w:cs="Arial"/>
                <w:sz w:val="24"/>
                <w:szCs w:val="24"/>
              </w:rPr>
            </w:pPr>
          </w:p>
        </w:tc>
      </w:tr>
      <w:tr w:rsidR="0016144F" w14:paraId="5A4EBFD3" w14:textId="77777777" w:rsidTr="00907401">
        <w:tc>
          <w:tcPr>
            <w:tcW w:w="13893" w:type="dxa"/>
            <w:gridSpan w:val="3"/>
            <w:shd w:val="clear" w:color="auto" w:fill="F2F2F2" w:themeFill="background1" w:themeFillShade="F2"/>
          </w:tcPr>
          <w:p w14:paraId="06432E2A" w14:textId="77777777" w:rsidR="0016144F" w:rsidRPr="0016144F" w:rsidRDefault="0016144F" w:rsidP="006D5064">
            <w:pPr>
              <w:rPr>
                <w:rFonts w:ascii="Arial" w:hAnsi="Arial" w:cs="Arial"/>
                <w:b/>
                <w:sz w:val="24"/>
                <w:szCs w:val="24"/>
              </w:rPr>
            </w:pPr>
            <w:r>
              <w:rPr>
                <w:rFonts w:ascii="Arial" w:hAnsi="Arial" w:cs="Arial"/>
                <w:b/>
                <w:sz w:val="24"/>
                <w:szCs w:val="24"/>
              </w:rPr>
              <w:t>Facilitator qualities</w:t>
            </w:r>
          </w:p>
        </w:tc>
      </w:tr>
      <w:tr w:rsidR="004C7C05" w14:paraId="644D55FF" w14:textId="77777777" w:rsidTr="00F16834">
        <w:tc>
          <w:tcPr>
            <w:tcW w:w="5949" w:type="dxa"/>
          </w:tcPr>
          <w:p w14:paraId="1A21DA54" w14:textId="77777777" w:rsidR="004C7C05" w:rsidRPr="004C7C05" w:rsidRDefault="0016144F" w:rsidP="004C7C05">
            <w:pPr>
              <w:pStyle w:val="ListParagraph"/>
              <w:numPr>
                <w:ilvl w:val="0"/>
                <w:numId w:val="1"/>
              </w:numPr>
              <w:rPr>
                <w:rFonts w:ascii="Arial" w:hAnsi="Arial" w:cs="Arial"/>
                <w:sz w:val="24"/>
                <w:szCs w:val="24"/>
              </w:rPr>
            </w:pPr>
            <w:r>
              <w:rPr>
                <w:rFonts w:ascii="Arial" w:hAnsi="Arial" w:cs="Arial"/>
                <w:sz w:val="24"/>
                <w:szCs w:val="24"/>
              </w:rPr>
              <w:t>Facilitator is experienced in the delivery/facilitation of training</w:t>
            </w:r>
          </w:p>
        </w:tc>
        <w:tc>
          <w:tcPr>
            <w:tcW w:w="1417" w:type="dxa"/>
          </w:tcPr>
          <w:p w14:paraId="1FC1867C" w14:textId="77777777" w:rsidR="004C7C05" w:rsidRDefault="004C7C05" w:rsidP="006D5064">
            <w:pPr>
              <w:rPr>
                <w:rFonts w:ascii="Arial" w:hAnsi="Arial" w:cs="Arial"/>
                <w:sz w:val="24"/>
                <w:szCs w:val="24"/>
              </w:rPr>
            </w:pPr>
          </w:p>
        </w:tc>
        <w:tc>
          <w:tcPr>
            <w:tcW w:w="6527" w:type="dxa"/>
          </w:tcPr>
          <w:p w14:paraId="5E50FED7" w14:textId="77777777" w:rsidR="004C7C05" w:rsidRDefault="004C7C05" w:rsidP="006D5064">
            <w:pPr>
              <w:rPr>
                <w:rFonts w:ascii="Arial" w:hAnsi="Arial" w:cs="Arial"/>
                <w:sz w:val="24"/>
                <w:szCs w:val="24"/>
              </w:rPr>
            </w:pPr>
          </w:p>
        </w:tc>
      </w:tr>
      <w:tr w:rsidR="0016144F" w14:paraId="1CC599AD" w14:textId="77777777" w:rsidTr="00F16834">
        <w:tc>
          <w:tcPr>
            <w:tcW w:w="5949" w:type="dxa"/>
          </w:tcPr>
          <w:p w14:paraId="05E8F3F4" w14:textId="0C68B710" w:rsidR="0016144F" w:rsidRDefault="0016144F" w:rsidP="004C7C05">
            <w:pPr>
              <w:pStyle w:val="ListParagraph"/>
              <w:numPr>
                <w:ilvl w:val="0"/>
                <w:numId w:val="1"/>
              </w:numPr>
              <w:rPr>
                <w:rFonts w:ascii="Arial" w:hAnsi="Arial" w:cs="Arial"/>
                <w:sz w:val="24"/>
                <w:szCs w:val="24"/>
              </w:rPr>
            </w:pPr>
            <w:r>
              <w:rPr>
                <w:rFonts w:ascii="Arial" w:hAnsi="Arial" w:cs="Arial"/>
                <w:sz w:val="24"/>
                <w:szCs w:val="24"/>
              </w:rPr>
              <w:t xml:space="preserve"> Facilitator is knowledgeable about the subject area</w:t>
            </w:r>
            <w:r w:rsidR="000C6A23">
              <w:rPr>
                <w:rFonts w:ascii="Arial" w:hAnsi="Arial" w:cs="Arial"/>
                <w:sz w:val="24"/>
                <w:szCs w:val="24"/>
              </w:rPr>
              <w:t xml:space="preserve"> and/or has clinical experience of working with people with dementia </w:t>
            </w:r>
          </w:p>
        </w:tc>
        <w:tc>
          <w:tcPr>
            <w:tcW w:w="1417" w:type="dxa"/>
          </w:tcPr>
          <w:p w14:paraId="54E382B9" w14:textId="77777777" w:rsidR="0016144F" w:rsidRDefault="0016144F" w:rsidP="006D5064">
            <w:pPr>
              <w:rPr>
                <w:rFonts w:ascii="Arial" w:hAnsi="Arial" w:cs="Arial"/>
                <w:sz w:val="24"/>
                <w:szCs w:val="24"/>
              </w:rPr>
            </w:pPr>
          </w:p>
        </w:tc>
        <w:tc>
          <w:tcPr>
            <w:tcW w:w="6527" w:type="dxa"/>
          </w:tcPr>
          <w:p w14:paraId="371ADE0E" w14:textId="77777777" w:rsidR="0016144F" w:rsidRDefault="0016144F" w:rsidP="006D5064">
            <w:pPr>
              <w:rPr>
                <w:rFonts w:ascii="Arial" w:hAnsi="Arial" w:cs="Arial"/>
                <w:sz w:val="24"/>
                <w:szCs w:val="24"/>
              </w:rPr>
            </w:pPr>
          </w:p>
        </w:tc>
      </w:tr>
      <w:tr w:rsidR="0016144F" w14:paraId="2C95ECE1" w14:textId="77777777" w:rsidTr="00F16834">
        <w:tc>
          <w:tcPr>
            <w:tcW w:w="5949" w:type="dxa"/>
          </w:tcPr>
          <w:p w14:paraId="63A54C79" w14:textId="77777777" w:rsidR="0016144F" w:rsidRDefault="0016144F" w:rsidP="004C7C05">
            <w:pPr>
              <w:pStyle w:val="ListParagraph"/>
              <w:numPr>
                <w:ilvl w:val="0"/>
                <w:numId w:val="1"/>
              </w:numPr>
              <w:rPr>
                <w:rFonts w:ascii="Arial" w:hAnsi="Arial" w:cs="Arial"/>
                <w:sz w:val="24"/>
                <w:szCs w:val="24"/>
              </w:rPr>
            </w:pPr>
            <w:r>
              <w:rPr>
                <w:rFonts w:ascii="Arial" w:hAnsi="Arial" w:cs="Arial"/>
                <w:sz w:val="24"/>
                <w:szCs w:val="24"/>
              </w:rPr>
              <w:t>Facilitator creates a safe environment for discussion and asking of questions</w:t>
            </w:r>
          </w:p>
        </w:tc>
        <w:tc>
          <w:tcPr>
            <w:tcW w:w="1417" w:type="dxa"/>
          </w:tcPr>
          <w:p w14:paraId="5773BADD" w14:textId="77777777" w:rsidR="0016144F" w:rsidRDefault="0016144F" w:rsidP="006D5064">
            <w:pPr>
              <w:rPr>
                <w:rFonts w:ascii="Arial" w:hAnsi="Arial" w:cs="Arial"/>
                <w:sz w:val="24"/>
                <w:szCs w:val="24"/>
              </w:rPr>
            </w:pPr>
          </w:p>
        </w:tc>
        <w:tc>
          <w:tcPr>
            <w:tcW w:w="6527" w:type="dxa"/>
          </w:tcPr>
          <w:p w14:paraId="0DD48243" w14:textId="77777777" w:rsidR="0016144F" w:rsidRDefault="0016144F" w:rsidP="006D5064">
            <w:pPr>
              <w:rPr>
                <w:rFonts w:ascii="Arial" w:hAnsi="Arial" w:cs="Arial"/>
                <w:sz w:val="24"/>
                <w:szCs w:val="24"/>
              </w:rPr>
            </w:pPr>
          </w:p>
        </w:tc>
      </w:tr>
      <w:tr w:rsidR="0016144F" w14:paraId="105DE375" w14:textId="77777777" w:rsidTr="00F16834">
        <w:tc>
          <w:tcPr>
            <w:tcW w:w="5949" w:type="dxa"/>
          </w:tcPr>
          <w:p w14:paraId="0EAD317C" w14:textId="25176228" w:rsidR="0016144F" w:rsidRDefault="0016144F" w:rsidP="00601A70">
            <w:pPr>
              <w:pStyle w:val="ListParagraph"/>
              <w:numPr>
                <w:ilvl w:val="0"/>
                <w:numId w:val="1"/>
              </w:numPr>
              <w:rPr>
                <w:rFonts w:ascii="Arial" w:hAnsi="Arial" w:cs="Arial"/>
                <w:sz w:val="24"/>
                <w:szCs w:val="24"/>
              </w:rPr>
            </w:pPr>
            <w:r>
              <w:rPr>
                <w:rFonts w:ascii="Arial" w:hAnsi="Arial" w:cs="Arial"/>
                <w:sz w:val="24"/>
                <w:szCs w:val="24"/>
              </w:rPr>
              <w:t>Facilitator adapt</w:t>
            </w:r>
            <w:r w:rsidR="00601A70">
              <w:rPr>
                <w:rFonts w:ascii="Arial" w:hAnsi="Arial" w:cs="Arial"/>
                <w:sz w:val="24"/>
                <w:szCs w:val="24"/>
              </w:rPr>
              <w:t>s</w:t>
            </w:r>
            <w:r>
              <w:rPr>
                <w:rFonts w:ascii="Arial" w:hAnsi="Arial" w:cs="Arial"/>
                <w:sz w:val="24"/>
                <w:szCs w:val="24"/>
              </w:rPr>
              <w:t xml:space="preserve"> the training to meet the needs, issues and concerns of a learner group</w:t>
            </w:r>
          </w:p>
        </w:tc>
        <w:tc>
          <w:tcPr>
            <w:tcW w:w="1417" w:type="dxa"/>
          </w:tcPr>
          <w:p w14:paraId="255008F0" w14:textId="77777777" w:rsidR="0016144F" w:rsidRDefault="0016144F" w:rsidP="006D5064">
            <w:pPr>
              <w:rPr>
                <w:rFonts w:ascii="Arial" w:hAnsi="Arial" w:cs="Arial"/>
                <w:sz w:val="24"/>
                <w:szCs w:val="24"/>
              </w:rPr>
            </w:pPr>
          </w:p>
        </w:tc>
        <w:tc>
          <w:tcPr>
            <w:tcW w:w="6527" w:type="dxa"/>
          </w:tcPr>
          <w:p w14:paraId="0A739D15" w14:textId="77777777" w:rsidR="0016144F" w:rsidRDefault="0016144F" w:rsidP="006D5064">
            <w:pPr>
              <w:rPr>
                <w:rFonts w:ascii="Arial" w:hAnsi="Arial" w:cs="Arial"/>
                <w:sz w:val="24"/>
                <w:szCs w:val="24"/>
              </w:rPr>
            </w:pPr>
          </w:p>
        </w:tc>
      </w:tr>
    </w:tbl>
    <w:p w14:paraId="7CEBB526" w14:textId="77777777" w:rsidR="006D5064" w:rsidRDefault="006D5064" w:rsidP="006D5064">
      <w:pPr>
        <w:rPr>
          <w:rFonts w:ascii="Arial" w:hAnsi="Arial" w:cs="Arial"/>
          <w:sz w:val="24"/>
          <w:szCs w:val="24"/>
        </w:rPr>
      </w:pPr>
    </w:p>
    <w:p w14:paraId="7991751A" w14:textId="77777777" w:rsidR="00F9457B" w:rsidRDefault="00F9457B" w:rsidP="006D5064">
      <w:pPr>
        <w:rPr>
          <w:rFonts w:ascii="Arial" w:hAnsi="Arial" w:cs="Arial"/>
          <w:sz w:val="24"/>
          <w:szCs w:val="24"/>
        </w:rPr>
      </w:pPr>
    </w:p>
    <w:p w14:paraId="5C4661DA" w14:textId="77777777" w:rsidR="00F9457B" w:rsidRDefault="00F9457B" w:rsidP="006D5064">
      <w:pPr>
        <w:rPr>
          <w:rFonts w:ascii="Arial" w:hAnsi="Arial" w:cs="Arial"/>
          <w:sz w:val="24"/>
          <w:szCs w:val="24"/>
        </w:rPr>
      </w:pPr>
    </w:p>
    <w:p w14:paraId="27DA8579" w14:textId="77777777" w:rsidR="000C6A23" w:rsidRDefault="000C6A23">
      <w:pPr>
        <w:rPr>
          <w:rFonts w:ascii="Arial" w:hAnsi="Arial" w:cs="Arial"/>
          <w:b/>
          <w:sz w:val="24"/>
          <w:szCs w:val="24"/>
        </w:rPr>
      </w:pPr>
      <w:r>
        <w:rPr>
          <w:rFonts w:ascii="Arial" w:hAnsi="Arial" w:cs="Arial"/>
          <w:b/>
          <w:sz w:val="24"/>
          <w:szCs w:val="24"/>
        </w:rPr>
        <w:br w:type="page"/>
      </w:r>
    </w:p>
    <w:p w14:paraId="1324C855" w14:textId="670E3A2C" w:rsidR="00554FF2" w:rsidRPr="00554FF2" w:rsidRDefault="00554FF2" w:rsidP="006D5064">
      <w:pPr>
        <w:rPr>
          <w:rFonts w:ascii="Arial" w:hAnsi="Arial" w:cs="Arial"/>
          <w:b/>
          <w:sz w:val="24"/>
          <w:szCs w:val="24"/>
        </w:rPr>
      </w:pPr>
      <w:r>
        <w:rPr>
          <w:rFonts w:ascii="Arial" w:hAnsi="Arial" w:cs="Arial"/>
          <w:b/>
          <w:sz w:val="24"/>
          <w:szCs w:val="24"/>
        </w:rPr>
        <w:lastRenderedPageBreak/>
        <w:t>Additional delivery methods</w:t>
      </w:r>
    </w:p>
    <w:p w14:paraId="05261A15" w14:textId="1C362C28" w:rsidR="00F8252B" w:rsidRDefault="00221A9F" w:rsidP="006D5064">
      <w:pPr>
        <w:rPr>
          <w:rFonts w:ascii="Arial" w:hAnsi="Arial" w:cs="Arial"/>
          <w:sz w:val="24"/>
          <w:szCs w:val="24"/>
        </w:rPr>
      </w:pPr>
      <w:r>
        <w:rPr>
          <w:rFonts w:ascii="Arial" w:hAnsi="Arial" w:cs="Arial"/>
          <w:sz w:val="24"/>
          <w:szCs w:val="24"/>
        </w:rPr>
        <w:t xml:space="preserve">The following methods of delivery are only recommended to be used alongside group-based, face-to-face </w:t>
      </w:r>
      <w:r w:rsidR="002050F6">
        <w:rPr>
          <w:rFonts w:ascii="Arial" w:hAnsi="Arial" w:cs="Arial"/>
          <w:sz w:val="24"/>
          <w:szCs w:val="24"/>
        </w:rPr>
        <w:t xml:space="preserve">training </w:t>
      </w:r>
      <w:r>
        <w:rPr>
          <w:rFonts w:ascii="Arial" w:hAnsi="Arial" w:cs="Arial"/>
          <w:sz w:val="24"/>
          <w:szCs w:val="24"/>
        </w:rPr>
        <w:t>delivery</w:t>
      </w:r>
      <w:r w:rsidR="0046369C">
        <w:rPr>
          <w:rFonts w:ascii="Arial" w:hAnsi="Arial" w:cs="Arial"/>
          <w:sz w:val="24"/>
          <w:szCs w:val="24"/>
        </w:rPr>
        <w:t xml:space="preserve"> </w:t>
      </w:r>
      <w:r w:rsidR="00554FF2">
        <w:rPr>
          <w:rFonts w:ascii="Arial" w:hAnsi="Arial" w:cs="Arial"/>
          <w:sz w:val="24"/>
          <w:szCs w:val="24"/>
        </w:rPr>
        <w:t>if deemed appropriate</w:t>
      </w:r>
      <w:r w:rsidR="0046369C">
        <w:rPr>
          <w:rFonts w:ascii="Arial" w:hAnsi="Arial" w:cs="Arial"/>
          <w:sz w:val="24"/>
          <w:szCs w:val="24"/>
        </w:rPr>
        <w:t xml:space="preserve"> for the content</w:t>
      </w:r>
      <w:r>
        <w:rPr>
          <w:rFonts w:ascii="Arial" w:hAnsi="Arial" w:cs="Arial"/>
          <w:sz w:val="24"/>
          <w:szCs w:val="24"/>
        </w:rPr>
        <w:t xml:space="preserve">. </w:t>
      </w:r>
    </w:p>
    <w:p w14:paraId="21C349C2" w14:textId="77777777" w:rsidR="0046369C" w:rsidRDefault="0046369C" w:rsidP="0046369C">
      <w:pPr>
        <w:rPr>
          <w:rFonts w:ascii="Arial" w:hAnsi="Arial" w:cs="Arial"/>
          <w:b/>
          <w:sz w:val="24"/>
          <w:szCs w:val="24"/>
        </w:rPr>
      </w:pPr>
      <w:r>
        <w:rPr>
          <w:rFonts w:ascii="Arial" w:hAnsi="Arial" w:cs="Arial"/>
          <w:b/>
          <w:sz w:val="24"/>
          <w:szCs w:val="24"/>
        </w:rPr>
        <w:t>In-service or practice-based learning</w:t>
      </w:r>
    </w:p>
    <w:p w14:paraId="5BF15ECF" w14:textId="27BD0219" w:rsidR="0046369C" w:rsidRPr="0046369C" w:rsidRDefault="0046369C" w:rsidP="0046369C">
      <w:pPr>
        <w:rPr>
          <w:rFonts w:ascii="Arial" w:hAnsi="Arial" w:cs="Arial"/>
          <w:sz w:val="24"/>
          <w:szCs w:val="24"/>
        </w:rPr>
      </w:pPr>
      <w:r>
        <w:rPr>
          <w:rFonts w:ascii="Arial" w:hAnsi="Arial" w:cs="Arial"/>
          <w:sz w:val="24"/>
          <w:szCs w:val="24"/>
        </w:rPr>
        <w:t>In-service or practice-based learning</w:t>
      </w:r>
      <w:r w:rsidR="0061774B">
        <w:rPr>
          <w:rFonts w:ascii="Arial" w:hAnsi="Arial" w:cs="Arial"/>
          <w:sz w:val="24"/>
          <w:szCs w:val="24"/>
        </w:rPr>
        <w:t xml:space="preserve"> is learning that takes place entirely within a service setting. It can include shadowing or working alongside a more experienced colleague, being observed in day-to-day practice and receiving feedback, mentoring or coaching or taking part in a placement in a service setting other than a learner’s usual workplace (this list is not exhaustive). </w:t>
      </w:r>
    </w:p>
    <w:tbl>
      <w:tblPr>
        <w:tblStyle w:val="TableGrid"/>
        <w:tblW w:w="0" w:type="auto"/>
        <w:tblLook w:val="04A0" w:firstRow="1" w:lastRow="0" w:firstColumn="1" w:lastColumn="0" w:noHBand="0" w:noVBand="1"/>
      </w:tblPr>
      <w:tblGrid>
        <w:gridCol w:w="6232"/>
        <w:gridCol w:w="1134"/>
        <w:gridCol w:w="6527"/>
      </w:tblGrid>
      <w:tr w:rsidR="0046369C" w14:paraId="067CD692" w14:textId="77777777" w:rsidTr="00190EA1">
        <w:tc>
          <w:tcPr>
            <w:tcW w:w="6232" w:type="dxa"/>
            <w:shd w:val="clear" w:color="auto" w:fill="D9D9D9" w:themeFill="background1" w:themeFillShade="D9"/>
          </w:tcPr>
          <w:p w14:paraId="55CF020A" w14:textId="77777777" w:rsidR="0046369C" w:rsidRDefault="0046369C" w:rsidP="00190EA1">
            <w:pPr>
              <w:rPr>
                <w:rFonts w:ascii="Arial" w:hAnsi="Arial" w:cs="Arial"/>
                <w:sz w:val="24"/>
                <w:szCs w:val="24"/>
              </w:rPr>
            </w:pPr>
            <w:r>
              <w:rPr>
                <w:rFonts w:ascii="Arial" w:hAnsi="Arial" w:cs="Arial"/>
                <w:b/>
                <w:sz w:val="24"/>
                <w:szCs w:val="24"/>
              </w:rPr>
              <w:t>In-service or practice-based learning</w:t>
            </w:r>
          </w:p>
        </w:tc>
        <w:tc>
          <w:tcPr>
            <w:tcW w:w="1134" w:type="dxa"/>
            <w:shd w:val="clear" w:color="auto" w:fill="D9D9D9" w:themeFill="background1" w:themeFillShade="D9"/>
          </w:tcPr>
          <w:p w14:paraId="018E277B" w14:textId="77777777" w:rsidR="0046369C" w:rsidRDefault="0046369C" w:rsidP="00190EA1">
            <w:pPr>
              <w:rPr>
                <w:rFonts w:ascii="Arial" w:hAnsi="Arial" w:cs="Arial"/>
                <w:b/>
                <w:sz w:val="24"/>
                <w:szCs w:val="24"/>
              </w:rPr>
            </w:pPr>
            <w:r>
              <w:rPr>
                <w:rFonts w:ascii="Arial" w:hAnsi="Arial" w:cs="Arial"/>
                <w:b/>
                <w:sz w:val="24"/>
                <w:szCs w:val="24"/>
              </w:rPr>
              <w:t>0 = No</w:t>
            </w:r>
          </w:p>
          <w:p w14:paraId="458D5819" w14:textId="77777777" w:rsidR="0046369C" w:rsidRDefault="0046369C" w:rsidP="00190EA1">
            <w:pPr>
              <w:rPr>
                <w:rFonts w:ascii="Arial" w:hAnsi="Arial" w:cs="Arial"/>
                <w:sz w:val="24"/>
                <w:szCs w:val="24"/>
              </w:rPr>
            </w:pPr>
            <w:r>
              <w:rPr>
                <w:rFonts w:ascii="Arial" w:hAnsi="Arial" w:cs="Arial"/>
                <w:b/>
                <w:sz w:val="24"/>
                <w:szCs w:val="24"/>
              </w:rPr>
              <w:t>2 = Yes</w:t>
            </w:r>
          </w:p>
        </w:tc>
        <w:tc>
          <w:tcPr>
            <w:tcW w:w="6527" w:type="dxa"/>
            <w:shd w:val="clear" w:color="auto" w:fill="D9D9D9" w:themeFill="background1" w:themeFillShade="D9"/>
          </w:tcPr>
          <w:p w14:paraId="5A799CAF" w14:textId="77777777" w:rsidR="0046369C" w:rsidRDefault="0046369C" w:rsidP="00190EA1">
            <w:pPr>
              <w:rPr>
                <w:rFonts w:ascii="Arial" w:hAnsi="Arial" w:cs="Arial"/>
                <w:sz w:val="24"/>
                <w:szCs w:val="24"/>
              </w:rPr>
            </w:pPr>
          </w:p>
        </w:tc>
      </w:tr>
      <w:tr w:rsidR="0046369C" w14:paraId="2F99EF00" w14:textId="77777777" w:rsidTr="00190EA1">
        <w:tc>
          <w:tcPr>
            <w:tcW w:w="6232" w:type="dxa"/>
          </w:tcPr>
          <w:p w14:paraId="7E404F37" w14:textId="79777282" w:rsidR="0046369C" w:rsidRDefault="0046369C" w:rsidP="00601A70">
            <w:pPr>
              <w:rPr>
                <w:rFonts w:ascii="Arial" w:hAnsi="Arial" w:cs="Arial"/>
                <w:sz w:val="24"/>
                <w:szCs w:val="24"/>
              </w:rPr>
            </w:pPr>
            <w:r>
              <w:rPr>
                <w:rFonts w:ascii="Arial" w:hAnsi="Arial" w:cs="Arial"/>
                <w:sz w:val="24"/>
                <w:szCs w:val="24"/>
              </w:rPr>
              <w:t xml:space="preserve">IS1: In-service/practice-based learning </w:t>
            </w:r>
            <w:r w:rsidR="00601A70">
              <w:rPr>
                <w:rFonts w:ascii="Arial" w:hAnsi="Arial" w:cs="Arial"/>
                <w:sz w:val="24"/>
                <w:szCs w:val="24"/>
              </w:rPr>
              <w:t>builds on</w:t>
            </w:r>
            <w:r>
              <w:rPr>
                <w:rFonts w:ascii="Arial" w:hAnsi="Arial" w:cs="Arial"/>
                <w:sz w:val="24"/>
                <w:szCs w:val="24"/>
              </w:rPr>
              <w:t xml:space="preserve"> classroom-based theory/knowledge-based learning</w:t>
            </w:r>
          </w:p>
        </w:tc>
        <w:tc>
          <w:tcPr>
            <w:tcW w:w="1134" w:type="dxa"/>
          </w:tcPr>
          <w:p w14:paraId="042BE952" w14:textId="77777777" w:rsidR="0046369C" w:rsidRDefault="0046369C" w:rsidP="00190EA1">
            <w:pPr>
              <w:rPr>
                <w:rFonts w:ascii="Arial" w:hAnsi="Arial" w:cs="Arial"/>
                <w:sz w:val="24"/>
                <w:szCs w:val="24"/>
              </w:rPr>
            </w:pPr>
          </w:p>
        </w:tc>
        <w:tc>
          <w:tcPr>
            <w:tcW w:w="6527" w:type="dxa"/>
          </w:tcPr>
          <w:p w14:paraId="23A2977A" w14:textId="77777777" w:rsidR="0046369C" w:rsidRDefault="0046369C" w:rsidP="00190EA1">
            <w:pPr>
              <w:rPr>
                <w:rFonts w:ascii="Arial" w:hAnsi="Arial" w:cs="Arial"/>
                <w:sz w:val="24"/>
                <w:szCs w:val="24"/>
              </w:rPr>
            </w:pPr>
          </w:p>
        </w:tc>
      </w:tr>
      <w:tr w:rsidR="0046369C" w14:paraId="1EC87B6F" w14:textId="77777777" w:rsidTr="00190EA1">
        <w:tc>
          <w:tcPr>
            <w:tcW w:w="6232" w:type="dxa"/>
          </w:tcPr>
          <w:p w14:paraId="3F729802" w14:textId="77777777" w:rsidR="0046369C" w:rsidRDefault="0046369C" w:rsidP="00190EA1">
            <w:pPr>
              <w:rPr>
                <w:rFonts w:ascii="Arial" w:hAnsi="Arial" w:cs="Arial"/>
                <w:sz w:val="24"/>
                <w:szCs w:val="24"/>
              </w:rPr>
            </w:pPr>
            <w:r>
              <w:rPr>
                <w:rFonts w:ascii="Arial" w:hAnsi="Arial" w:cs="Arial"/>
                <w:sz w:val="24"/>
                <w:szCs w:val="24"/>
              </w:rPr>
              <w:t>IS2: In-service mentor/facilitator is allocated dedicated time to support in-service learning</w:t>
            </w:r>
          </w:p>
        </w:tc>
        <w:tc>
          <w:tcPr>
            <w:tcW w:w="1134" w:type="dxa"/>
          </w:tcPr>
          <w:p w14:paraId="2A3E69BB" w14:textId="77777777" w:rsidR="0046369C" w:rsidRDefault="0046369C" w:rsidP="00190EA1">
            <w:pPr>
              <w:rPr>
                <w:rFonts w:ascii="Arial" w:hAnsi="Arial" w:cs="Arial"/>
                <w:sz w:val="24"/>
                <w:szCs w:val="24"/>
              </w:rPr>
            </w:pPr>
          </w:p>
        </w:tc>
        <w:tc>
          <w:tcPr>
            <w:tcW w:w="6527" w:type="dxa"/>
          </w:tcPr>
          <w:p w14:paraId="376AFF14" w14:textId="77777777" w:rsidR="0046369C" w:rsidRDefault="0046369C" w:rsidP="00190EA1">
            <w:pPr>
              <w:rPr>
                <w:rFonts w:ascii="Arial" w:hAnsi="Arial" w:cs="Arial"/>
                <w:sz w:val="24"/>
                <w:szCs w:val="24"/>
              </w:rPr>
            </w:pPr>
          </w:p>
        </w:tc>
      </w:tr>
      <w:tr w:rsidR="0046369C" w14:paraId="4928EB6B" w14:textId="77777777" w:rsidTr="00190EA1">
        <w:tc>
          <w:tcPr>
            <w:tcW w:w="6232" w:type="dxa"/>
          </w:tcPr>
          <w:p w14:paraId="0C340AA6" w14:textId="77777777" w:rsidR="0046369C" w:rsidRDefault="0046369C" w:rsidP="00190EA1">
            <w:pPr>
              <w:rPr>
                <w:rFonts w:ascii="Arial" w:hAnsi="Arial" w:cs="Arial"/>
                <w:sz w:val="24"/>
                <w:szCs w:val="24"/>
              </w:rPr>
            </w:pPr>
            <w:r>
              <w:rPr>
                <w:rFonts w:ascii="Arial" w:hAnsi="Arial" w:cs="Arial"/>
                <w:sz w:val="24"/>
                <w:szCs w:val="24"/>
              </w:rPr>
              <w:t>IS3: Learner is allocated dedicated time to engage in in-service learning activities</w:t>
            </w:r>
          </w:p>
        </w:tc>
        <w:tc>
          <w:tcPr>
            <w:tcW w:w="1134" w:type="dxa"/>
          </w:tcPr>
          <w:p w14:paraId="4389340F" w14:textId="77777777" w:rsidR="0046369C" w:rsidRDefault="0046369C" w:rsidP="00190EA1">
            <w:pPr>
              <w:rPr>
                <w:rFonts w:ascii="Arial" w:hAnsi="Arial" w:cs="Arial"/>
                <w:sz w:val="24"/>
                <w:szCs w:val="24"/>
              </w:rPr>
            </w:pPr>
          </w:p>
        </w:tc>
        <w:tc>
          <w:tcPr>
            <w:tcW w:w="6527" w:type="dxa"/>
          </w:tcPr>
          <w:p w14:paraId="019EEE4F" w14:textId="77777777" w:rsidR="0046369C" w:rsidRDefault="0046369C" w:rsidP="00190EA1">
            <w:pPr>
              <w:rPr>
                <w:rFonts w:ascii="Arial" w:hAnsi="Arial" w:cs="Arial"/>
                <w:sz w:val="24"/>
                <w:szCs w:val="24"/>
              </w:rPr>
            </w:pPr>
          </w:p>
        </w:tc>
      </w:tr>
      <w:tr w:rsidR="0046369C" w14:paraId="6A0BCE7E" w14:textId="77777777" w:rsidTr="00190EA1">
        <w:tc>
          <w:tcPr>
            <w:tcW w:w="6232" w:type="dxa"/>
          </w:tcPr>
          <w:p w14:paraId="41DC53D8" w14:textId="49677409" w:rsidR="0046369C" w:rsidRDefault="0046369C" w:rsidP="0061774B">
            <w:pPr>
              <w:rPr>
                <w:rFonts w:ascii="Arial" w:hAnsi="Arial" w:cs="Arial"/>
                <w:sz w:val="24"/>
                <w:szCs w:val="24"/>
              </w:rPr>
            </w:pPr>
            <w:r>
              <w:rPr>
                <w:rFonts w:ascii="Arial" w:hAnsi="Arial" w:cs="Arial"/>
                <w:sz w:val="24"/>
                <w:szCs w:val="24"/>
              </w:rPr>
              <w:t xml:space="preserve">IS4: In-service learning takes place in care environments where practice is </w:t>
            </w:r>
            <w:r w:rsidR="0061774B">
              <w:rPr>
                <w:rFonts w:ascii="Arial" w:hAnsi="Arial" w:cs="Arial"/>
                <w:sz w:val="24"/>
                <w:szCs w:val="24"/>
              </w:rPr>
              <w:t>supportive to learning and is at least of adequate quality.</w:t>
            </w:r>
          </w:p>
        </w:tc>
        <w:tc>
          <w:tcPr>
            <w:tcW w:w="1134" w:type="dxa"/>
          </w:tcPr>
          <w:p w14:paraId="3C8960F5" w14:textId="77777777" w:rsidR="0046369C" w:rsidRDefault="0046369C" w:rsidP="00190EA1">
            <w:pPr>
              <w:rPr>
                <w:rFonts w:ascii="Arial" w:hAnsi="Arial" w:cs="Arial"/>
                <w:sz w:val="24"/>
                <w:szCs w:val="24"/>
              </w:rPr>
            </w:pPr>
          </w:p>
        </w:tc>
        <w:tc>
          <w:tcPr>
            <w:tcW w:w="6527" w:type="dxa"/>
          </w:tcPr>
          <w:p w14:paraId="7D596886" w14:textId="77777777" w:rsidR="0046369C" w:rsidRDefault="0046369C" w:rsidP="00190EA1">
            <w:pPr>
              <w:rPr>
                <w:rFonts w:ascii="Arial" w:hAnsi="Arial" w:cs="Arial"/>
                <w:sz w:val="24"/>
                <w:szCs w:val="24"/>
              </w:rPr>
            </w:pPr>
          </w:p>
        </w:tc>
      </w:tr>
      <w:tr w:rsidR="0046369C" w14:paraId="41CD5A90" w14:textId="77777777" w:rsidTr="00190EA1">
        <w:tc>
          <w:tcPr>
            <w:tcW w:w="6232" w:type="dxa"/>
          </w:tcPr>
          <w:p w14:paraId="61FDB4AD" w14:textId="77777777" w:rsidR="0046369C" w:rsidRDefault="0046369C" w:rsidP="00190EA1">
            <w:pPr>
              <w:rPr>
                <w:rFonts w:ascii="Arial" w:hAnsi="Arial" w:cs="Arial"/>
                <w:sz w:val="24"/>
                <w:szCs w:val="24"/>
              </w:rPr>
            </w:pPr>
            <w:r>
              <w:rPr>
                <w:rFonts w:ascii="Arial" w:hAnsi="Arial" w:cs="Arial"/>
                <w:sz w:val="24"/>
                <w:szCs w:val="24"/>
              </w:rPr>
              <w:t>IS5: In-service learning takes place in care environments suitable for the planned learning activities</w:t>
            </w:r>
          </w:p>
        </w:tc>
        <w:tc>
          <w:tcPr>
            <w:tcW w:w="1134" w:type="dxa"/>
          </w:tcPr>
          <w:p w14:paraId="5D09492E" w14:textId="77777777" w:rsidR="0046369C" w:rsidRDefault="0046369C" w:rsidP="00190EA1">
            <w:pPr>
              <w:rPr>
                <w:rFonts w:ascii="Arial" w:hAnsi="Arial" w:cs="Arial"/>
                <w:sz w:val="24"/>
                <w:szCs w:val="24"/>
              </w:rPr>
            </w:pPr>
          </w:p>
        </w:tc>
        <w:tc>
          <w:tcPr>
            <w:tcW w:w="6527" w:type="dxa"/>
          </w:tcPr>
          <w:p w14:paraId="48495EF9" w14:textId="77777777" w:rsidR="0046369C" w:rsidRDefault="0046369C" w:rsidP="00190EA1">
            <w:pPr>
              <w:rPr>
                <w:rFonts w:ascii="Arial" w:hAnsi="Arial" w:cs="Arial"/>
                <w:sz w:val="24"/>
                <w:szCs w:val="24"/>
              </w:rPr>
            </w:pPr>
          </w:p>
        </w:tc>
      </w:tr>
      <w:tr w:rsidR="0046369C" w14:paraId="4FDA721D" w14:textId="77777777" w:rsidTr="00190EA1">
        <w:tc>
          <w:tcPr>
            <w:tcW w:w="6232" w:type="dxa"/>
          </w:tcPr>
          <w:p w14:paraId="7E18138F" w14:textId="77777777" w:rsidR="0046369C" w:rsidRDefault="0046369C" w:rsidP="00190EA1">
            <w:pPr>
              <w:rPr>
                <w:rFonts w:ascii="Arial" w:hAnsi="Arial" w:cs="Arial"/>
                <w:sz w:val="24"/>
                <w:szCs w:val="24"/>
              </w:rPr>
            </w:pPr>
            <w:r>
              <w:rPr>
                <w:rFonts w:ascii="Arial" w:hAnsi="Arial" w:cs="Arial"/>
                <w:sz w:val="24"/>
                <w:szCs w:val="24"/>
              </w:rPr>
              <w:t xml:space="preserve">IS6: In-service learning is facilitated by an experienced mentor who is able to effectively support learning of required skills </w:t>
            </w:r>
          </w:p>
        </w:tc>
        <w:tc>
          <w:tcPr>
            <w:tcW w:w="1134" w:type="dxa"/>
          </w:tcPr>
          <w:p w14:paraId="7CB35F90" w14:textId="77777777" w:rsidR="0046369C" w:rsidRDefault="0046369C" w:rsidP="00190EA1">
            <w:pPr>
              <w:rPr>
                <w:rFonts w:ascii="Arial" w:hAnsi="Arial" w:cs="Arial"/>
                <w:sz w:val="24"/>
                <w:szCs w:val="24"/>
              </w:rPr>
            </w:pPr>
          </w:p>
        </w:tc>
        <w:tc>
          <w:tcPr>
            <w:tcW w:w="6527" w:type="dxa"/>
          </w:tcPr>
          <w:p w14:paraId="08661904" w14:textId="77777777" w:rsidR="0046369C" w:rsidRDefault="0046369C" w:rsidP="00190EA1">
            <w:pPr>
              <w:rPr>
                <w:rFonts w:ascii="Arial" w:hAnsi="Arial" w:cs="Arial"/>
                <w:sz w:val="24"/>
                <w:szCs w:val="24"/>
              </w:rPr>
            </w:pPr>
          </w:p>
        </w:tc>
      </w:tr>
    </w:tbl>
    <w:p w14:paraId="0A589D34" w14:textId="77777777" w:rsidR="0046369C" w:rsidRDefault="0046369C" w:rsidP="0046369C">
      <w:pPr>
        <w:rPr>
          <w:rFonts w:ascii="Arial" w:hAnsi="Arial" w:cs="Arial"/>
          <w:sz w:val="24"/>
          <w:szCs w:val="24"/>
        </w:rPr>
      </w:pPr>
    </w:p>
    <w:p w14:paraId="04937F21" w14:textId="77777777" w:rsidR="0046369C" w:rsidRPr="006D5064" w:rsidRDefault="0046369C" w:rsidP="0046369C">
      <w:pPr>
        <w:rPr>
          <w:rFonts w:ascii="Arial" w:hAnsi="Arial" w:cs="Arial"/>
          <w:sz w:val="24"/>
          <w:szCs w:val="24"/>
        </w:rPr>
      </w:pPr>
    </w:p>
    <w:p w14:paraId="2980C10C" w14:textId="58BE00A7" w:rsidR="00301F42" w:rsidRDefault="00977365" w:rsidP="006D5064">
      <w:pPr>
        <w:rPr>
          <w:rFonts w:ascii="Arial" w:hAnsi="Arial" w:cs="Arial"/>
          <w:sz w:val="24"/>
          <w:szCs w:val="24"/>
        </w:rPr>
      </w:pPr>
      <w:r>
        <w:rPr>
          <w:rFonts w:ascii="Arial" w:hAnsi="Arial" w:cs="Arial"/>
          <w:b/>
          <w:sz w:val="24"/>
          <w:szCs w:val="24"/>
        </w:rPr>
        <w:t xml:space="preserve">On-line, </w:t>
      </w:r>
      <w:r w:rsidR="00301F42">
        <w:rPr>
          <w:rFonts w:ascii="Arial" w:hAnsi="Arial" w:cs="Arial"/>
          <w:b/>
          <w:sz w:val="24"/>
          <w:szCs w:val="24"/>
        </w:rPr>
        <w:t xml:space="preserve">web-based </w:t>
      </w:r>
      <w:r>
        <w:rPr>
          <w:rFonts w:ascii="Arial" w:hAnsi="Arial" w:cs="Arial"/>
          <w:b/>
          <w:sz w:val="24"/>
          <w:szCs w:val="24"/>
        </w:rPr>
        <w:t>or e-learning</w:t>
      </w:r>
    </w:p>
    <w:p w14:paraId="4B7ABBB5" w14:textId="012C5CBB" w:rsidR="002050F6" w:rsidRDefault="002050F6" w:rsidP="006D5064">
      <w:pPr>
        <w:rPr>
          <w:rFonts w:ascii="Arial" w:hAnsi="Arial" w:cs="Arial"/>
          <w:sz w:val="24"/>
          <w:szCs w:val="24"/>
        </w:rPr>
      </w:pPr>
      <w:r>
        <w:rPr>
          <w:rFonts w:ascii="Arial" w:hAnsi="Arial" w:cs="Arial"/>
          <w:sz w:val="24"/>
          <w:szCs w:val="24"/>
        </w:rPr>
        <w:lastRenderedPageBreak/>
        <w:t xml:space="preserve">On-line or web-based learning </w:t>
      </w:r>
      <w:r w:rsidR="00977365">
        <w:rPr>
          <w:rFonts w:ascii="Arial" w:hAnsi="Arial" w:cs="Arial"/>
          <w:sz w:val="24"/>
          <w:szCs w:val="24"/>
        </w:rPr>
        <w:t xml:space="preserve">includes all forms of learning completed via a computer or other electronic device. It is usually completed individually or as self-directed learning. It may involve training by visiting a web-site and reading information and/or watching audio-visual content or it may be a specific e-learning package where learners work through a series of activities. It may or may not include exercises and tests of knowledge. E-learning </w:t>
      </w:r>
      <w:r>
        <w:rPr>
          <w:rFonts w:ascii="Arial" w:hAnsi="Arial" w:cs="Arial"/>
          <w:sz w:val="24"/>
          <w:szCs w:val="24"/>
        </w:rPr>
        <w:t xml:space="preserve">can be </w:t>
      </w:r>
      <w:r w:rsidR="00554FF2">
        <w:rPr>
          <w:rFonts w:ascii="Arial" w:hAnsi="Arial" w:cs="Arial"/>
          <w:sz w:val="24"/>
          <w:szCs w:val="24"/>
        </w:rPr>
        <w:t>useful with</w:t>
      </w:r>
      <w:r>
        <w:rPr>
          <w:rFonts w:ascii="Arial" w:hAnsi="Arial" w:cs="Arial"/>
          <w:sz w:val="24"/>
          <w:szCs w:val="24"/>
        </w:rPr>
        <w:t xml:space="preserve"> some groups of staff</w:t>
      </w:r>
      <w:r w:rsidR="00554FF2">
        <w:rPr>
          <w:rFonts w:ascii="Arial" w:hAnsi="Arial" w:cs="Arial"/>
          <w:sz w:val="24"/>
          <w:szCs w:val="24"/>
        </w:rPr>
        <w:t xml:space="preserve"> and for some content,</w:t>
      </w:r>
      <w:r>
        <w:rPr>
          <w:rFonts w:ascii="Arial" w:hAnsi="Arial" w:cs="Arial"/>
          <w:sz w:val="24"/>
          <w:szCs w:val="24"/>
        </w:rPr>
        <w:t xml:space="preserve"> but should </w:t>
      </w:r>
      <w:r w:rsidR="00554FF2">
        <w:rPr>
          <w:rFonts w:ascii="Arial" w:hAnsi="Arial" w:cs="Arial"/>
          <w:sz w:val="24"/>
          <w:szCs w:val="24"/>
        </w:rPr>
        <w:t>be used with careful consideration</w:t>
      </w:r>
      <w:r w:rsidR="0046369C">
        <w:rPr>
          <w:rFonts w:ascii="Arial" w:hAnsi="Arial" w:cs="Arial"/>
          <w:sz w:val="24"/>
          <w:szCs w:val="24"/>
        </w:rPr>
        <w:t xml:space="preserve"> as to whether this is appropriate for the content and learners</w:t>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6232"/>
        <w:gridCol w:w="1134"/>
        <w:gridCol w:w="6527"/>
      </w:tblGrid>
      <w:tr w:rsidR="0003390F" w14:paraId="3D13FC93" w14:textId="77777777" w:rsidTr="0003390F">
        <w:tc>
          <w:tcPr>
            <w:tcW w:w="6232" w:type="dxa"/>
            <w:shd w:val="clear" w:color="auto" w:fill="D9D9D9" w:themeFill="background1" w:themeFillShade="D9"/>
          </w:tcPr>
          <w:p w14:paraId="3E7FDA22" w14:textId="77777777" w:rsidR="0003390F" w:rsidRDefault="0003390F" w:rsidP="00263E8D">
            <w:pPr>
              <w:rPr>
                <w:rFonts w:ascii="Arial" w:hAnsi="Arial" w:cs="Arial"/>
                <w:sz w:val="24"/>
                <w:szCs w:val="24"/>
              </w:rPr>
            </w:pPr>
            <w:r>
              <w:rPr>
                <w:rFonts w:ascii="Arial" w:hAnsi="Arial" w:cs="Arial"/>
                <w:b/>
                <w:sz w:val="24"/>
                <w:szCs w:val="24"/>
              </w:rPr>
              <w:t>On-line or web-based learning</w:t>
            </w:r>
          </w:p>
        </w:tc>
        <w:tc>
          <w:tcPr>
            <w:tcW w:w="1134" w:type="dxa"/>
            <w:shd w:val="clear" w:color="auto" w:fill="D9D9D9" w:themeFill="background1" w:themeFillShade="D9"/>
          </w:tcPr>
          <w:p w14:paraId="49E019DA" w14:textId="77777777" w:rsidR="0003390F" w:rsidRDefault="0003390F" w:rsidP="0003390F">
            <w:pPr>
              <w:rPr>
                <w:rFonts w:ascii="Arial" w:hAnsi="Arial" w:cs="Arial"/>
                <w:b/>
                <w:sz w:val="24"/>
                <w:szCs w:val="24"/>
              </w:rPr>
            </w:pPr>
            <w:r>
              <w:rPr>
                <w:rFonts w:ascii="Arial" w:hAnsi="Arial" w:cs="Arial"/>
                <w:b/>
                <w:sz w:val="24"/>
                <w:szCs w:val="24"/>
              </w:rPr>
              <w:t>0 = No</w:t>
            </w:r>
          </w:p>
          <w:p w14:paraId="354C8F52" w14:textId="77777777" w:rsidR="0003390F" w:rsidRDefault="0003390F" w:rsidP="0003390F">
            <w:pPr>
              <w:rPr>
                <w:rFonts w:ascii="Arial" w:hAnsi="Arial" w:cs="Arial"/>
                <w:sz w:val="24"/>
                <w:szCs w:val="24"/>
              </w:rPr>
            </w:pPr>
            <w:r>
              <w:rPr>
                <w:rFonts w:ascii="Arial" w:hAnsi="Arial" w:cs="Arial"/>
                <w:b/>
                <w:sz w:val="24"/>
                <w:szCs w:val="24"/>
              </w:rPr>
              <w:t>2 = Yes</w:t>
            </w:r>
          </w:p>
        </w:tc>
        <w:tc>
          <w:tcPr>
            <w:tcW w:w="6527" w:type="dxa"/>
            <w:shd w:val="clear" w:color="auto" w:fill="D9D9D9" w:themeFill="background1" w:themeFillShade="D9"/>
          </w:tcPr>
          <w:p w14:paraId="55230F6F" w14:textId="77777777" w:rsidR="0003390F" w:rsidRDefault="0003390F" w:rsidP="0003390F">
            <w:pPr>
              <w:rPr>
                <w:rFonts w:ascii="Arial" w:hAnsi="Arial" w:cs="Arial"/>
                <w:sz w:val="24"/>
                <w:szCs w:val="24"/>
              </w:rPr>
            </w:pPr>
          </w:p>
        </w:tc>
      </w:tr>
      <w:tr w:rsidR="00F9457B" w14:paraId="0F8B0D0A" w14:textId="77777777" w:rsidTr="0003390F">
        <w:tc>
          <w:tcPr>
            <w:tcW w:w="6232" w:type="dxa"/>
          </w:tcPr>
          <w:p w14:paraId="42CD78C8" w14:textId="3D11DD7B" w:rsidR="00F9457B" w:rsidRDefault="00F9457B" w:rsidP="002143A8">
            <w:pPr>
              <w:rPr>
                <w:rFonts w:ascii="Arial" w:hAnsi="Arial" w:cs="Arial"/>
                <w:sz w:val="24"/>
                <w:szCs w:val="24"/>
              </w:rPr>
            </w:pPr>
            <w:r>
              <w:rPr>
                <w:rFonts w:ascii="Arial" w:hAnsi="Arial" w:cs="Arial"/>
                <w:sz w:val="24"/>
                <w:szCs w:val="24"/>
              </w:rPr>
              <w:t xml:space="preserve">OL1: </w:t>
            </w:r>
            <w:r w:rsidR="00221A9F">
              <w:rPr>
                <w:rFonts w:ascii="Arial" w:hAnsi="Arial" w:cs="Arial"/>
                <w:sz w:val="24"/>
                <w:szCs w:val="24"/>
              </w:rPr>
              <w:t xml:space="preserve">Training includes the opportunity for learners to engage in </w:t>
            </w:r>
            <w:r w:rsidR="002050F6">
              <w:rPr>
                <w:rFonts w:ascii="Arial" w:hAnsi="Arial" w:cs="Arial"/>
                <w:sz w:val="24"/>
                <w:szCs w:val="24"/>
              </w:rPr>
              <w:t xml:space="preserve">group learning and </w:t>
            </w:r>
            <w:r w:rsidR="00221A9F">
              <w:rPr>
                <w:rFonts w:ascii="Arial" w:hAnsi="Arial" w:cs="Arial"/>
                <w:sz w:val="24"/>
                <w:szCs w:val="24"/>
              </w:rPr>
              <w:t xml:space="preserve">discussion with </w:t>
            </w:r>
            <w:r w:rsidR="002050F6">
              <w:rPr>
                <w:rFonts w:ascii="Arial" w:hAnsi="Arial" w:cs="Arial"/>
                <w:sz w:val="24"/>
                <w:szCs w:val="24"/>
              </w:rPr>
              <w:t>a facilitator and other learners</w:t>
            </w:r>
          </w:p>
        </w:tc>
        <w:tc>
          <w:tcPr>
            <w:tcW w:w="1134" w:type="dxa"/>
          </w:tcPr>
          <w:p w14:paraId="5F9F6147" w14:textId="77777777" w:rsidR="00F9457B" w:rsidRDefault="00F9457B" w:rsidP="00263E8D">
            <w:pPr>
              <w:rPr>
                <w:rFonts w:ascii="Arial" w:hAnsi="Arial" w:cs="Arial"/>
                <w:sz w:val="24"/>
                <w:szCs w:val="24"/>
              </w:rPr>
            </w:pPr>
          </w:p>
        </w:tc>
        <w:tc>
          <w:tcPr>
            <w:tcW w:w="6527" w:type="dxa"/>
          </w:tcPr>
          <w:p w14:paraId="0063CBB8" w14:textId="77777777" w:rsidR="00F9457B" w:rsidRDefault="00F9457B" w:rsidP="00263E8D">
            <w:pPr>
              <w:rPr>
                <w:rFonts w:ascii="Arial" w:hAnsi="Arial" w:cs="Arial"/>
                <w:sz w:val="24"/>
                <w:szCs w:val="24"/>
              </w:rPr>
            </w:pPr>
          </w:p>
        </w:tc>
      </w:tr>
      <w:tr w:rsidR="00F9457B" w14:paraId="072CD428" w14:textId="77777777" w:rsidTr="0003390F">
        <w:tc>
          <w:tcPr>
            <w:tcW w:w="6232" w:type="dxa"/>
          </w:tcPr>
          <w:p w14:paraId="647FFF24" w14:textId="77777777" w:rsidR="00F9457B" w:rsidRDefault="00F9457B" w:rsidP="00221A9F">
            <w:pPr>
              <w:rPr>
                <w:rFonts w:ascii="Arial" w:hAnsi="Arial" w:cs="Arial"/>
                <w:sz w:val="24"/>
                <w:szCs w:val="24"/>
              </w:rPr>
            </w:pPr>
            <w:r>
              <w:rPr>
                <w:rFonts w:ascii="Arial" w:hAnsi="Arial" w:cs="Arial"/>
                <w:sz w:val="24"/>
                <w:szCs w:val="24"/>
              </w:rPr>
              <w:t xml:space="preserve">OL2: </w:t>
            </w:r>
            <w:r w:rsidR="00221A9F">
              <w:rPr>
                <w:rFonts w:ascii="Arial" w:hAnsi="Arial" w:cs="Arial"/>
                <w:sz w:val="24"/>
                <w:szCs w:val="24"/>
              </w:rPr>
              <w:t>Training materials are interactive</w:t>
            </w:r>
            <w:r w:rsidR="002050F6">
              <w:rPr>
                <w:rFonts w:ascii="Arial" w:hAnsi="Arial" w:cs="Arial"/>
                <w:sz w:val="24"/>
                <w:szCs w:val="24"/>
              </w:rPr>
              <w:t xml:space="preserve"> e.g. include video clips, quizzes, exercises and activities</w:t>
            </w:r>
          </w:p>
        </w:tc>
        <w:tc>
          <w:tcPr>
            <w:tcW w:w="1134" w:type="dxa"/>
          </w:tcPr>
          <w:p w14:paraId="1D6BED5D" w14:textId="77777777" w:rsidR="00F9457B" w:rsidRDefault="00F9457B" w:rsidP="00263E8D">
            <w:pPr>
              <w:rPr>
                <w:rFonts w:ascii="Arial" w:hAnsi="Arial" w:cs="Arial"/>
                <w:sz w:val="24"/>
                <w:szCs w:val="24"/>
              </w:rPr>
            </w:pPr>
          </w:p>
        </w:tc>
        <w:tc>
          <w:tcPr>
            <w:tcW w:w="6527" w:type="dxa"/>
          </w:tcPr>
          <w:p w14:paraId="507DDA4E" w14:textId="77777777" w:rsidR="00F9457B" w:rsidRDefault="00F9457B" w:rsidP="00263E8D">
            <w:pPr>
              <w:rPr>
                <w:rFonts w:ascii="Arial" w:hAnsi="Arial" w:cs="Arial"/>
                <w:sz w:val="24"/>
                <w:szCs w:val="24"/>
              </w:rPr>
            </w:pPr>
          </w:p>
        </w:tc>
      </w:tr>
      <w:tr w:rsidR="00F9457B" w14:paraId="18BD4084" w14:textId="77777777" w:rsidTr="0003390F">
        <w:tc>
          <w:tcPr>
            <w:tcW w:w="6232" w:type="dxa"/>
          </w:tcPr>
          <w:p w14:paraId="5DD3B2A2" w14:textId="77777777" w:rsidR="00F9457B" w:rsidRDefault="00F9457B" w:rsidP="00263E8D">
            <w:pPr>
              <w:rPr>
                <w:rFonts w:ascii="Arial" w:hAnsi="Arial" w:cs="Arial"/>
                <w:sz w:val="24"/>
                <w:szCs w:val="24"/>
              </w:rPr>
            </w:pPr>
            <w:r>
              <w:rPr>
                <w:rFonts w:ascii="Arial" w:hAnsi="Arial" w:cs="Arial"/>
                <w:sz w:val="24"/>
                <w:szCs w:val="24"/>
              </w:rPr>
              <w:t>OL3: Specialist IT support is available to all learners at point of need</w:t>
            </w:r>
            <w:r w:rsidR="002050F6">
              <w:rPr>
                <w:rFonts w:ascii="Arial" w:hAnsi="Arial" w:cs="Arial"/>
                <w:sz w:val="24"/>
                <w:szCs w:val="24"/>
              </w:rPr>
              <w:t xml:space="preserve"> if technical issues are encountered</w:t>
            </w:r>
          </w:p>
        </w:tc>
        <w:tc>
          <w:tcPr>
            <w:tcW w:w="1134" w:type="dxa"/>
          </w:tcPr>
          <w:p w14:paraId="1D78E238" w14:textId="77777777" w:rsidR="00F9457B" w:rsidRDefault="00F9457B" w:rsidP="00263E8D">
            <w:pPr>
              <w:rPr>
                <w:rFonts w:ascii="Arial" w:hAnsi="Arial" w:cs="Arial"/>
                <w:sz w:val="24"/>
                <w:szCs w:val="24"/>
              </w:rPr>
            </w:pPr>
          </w:p>
        </w:tc>
        <w:tc>
          <w:tcPr>
            <w:tcW w:w="6527" w:type="dxa"/>
          </w:tcPr>
          <w:p w14:paraId="418B515D" w14:textId="77777777" w:rsidR="00F9457B" w:rsidRDefault="00F9457B" w:rsidP="00263E8D">
            <w:pPr>
              <w:rPr>
                <w:rFonts w:ascii="Arial" w:hAnsi="Arial" w:cs="Arial"/>
                <w:sz w:val="24"/>
                <w:szCs w:val="24"/>
              </w:rPr>
            </w:pPr>
          </w:p>
        </w:tc>
      </w:tr>
      <w:tr w:rsidR="00301F42" w14:paraId="02B75409" w14:textId="77777777" w:rsidTr="0003390F">
        <w:tc>
          <w:tcPr>
            <w:tcW w:w="6232" w:type="dxa"/>
          </w:tcPr>
          <w:p w14:paraId="2F60D8BA" w14:textId="40115C8E" w:rsidR="00301F42" w:rsidRDefault="00301F42" w:rsidP="00263E8D">
            <w:pPr>
              <w:rPr>
                <w:rFonts w:ascii="Arial" w:hAnsi="Arial" w:cs="Arial"/>
                <w:sz w:val="24"/>
                <w:szCs w:val="24"/>
              </w:rPr>
            </w:pPr>
            <w:r>
              <w:rPr>
                <w:rFonts w:ascii="Arial" w:hAnsi="Arial" w:cs="Arial"/>
                <w:sz w:val="24"/>
                <w:szCs w:val="24"/>
              </w:rPr>
              <w:t>OL4: Web-based learning is appropriate for the skills</w:t>
            </w:r>
            <w:r w:rsidR="00FE13FA">
              <w:rPr>
                <w:rFonts w:ascii="Arial" w:hAnsi="Arial" w:cs="Arial"/>
                <w:sz w:val="24"/>
                <w:szCs w:val="24"/>
              </w:rPr>
              <w:t>, facilities</w:t>
            </w:r>
            <w:r>
              <w:rPr>
                <w:rFonts w:ascii="Arial" w:hAnsi="Arial" w:cs="Arial"/>
                <w:sz w:val="24"/>
                <w:szCs w:val="24"/>
              </w:rPr>
              <w:t xml:space="preserve"> and IT literacy of the targeted learners </w:t>
            </w:r>
          </w:p>
        </w:tc>
        <w:tc>
          <w:tcPr>
            <w:tcW w:w="1134" w:type="dxa"/>
          </w:tcPr>
          <w:p w14:paraId="31672A11" w14:textId="77777777" w:rsidR="00301F42" w:rsidRDefault="00301F42" w:rsidP="00263E8D">
            <w:pPr>
              <w:rPr>
                <w:rFonts w:ascii="Arial" w:hAnsi="Arial" w:cs="Arial"/>
                <w:sz w:val="24"/>
                <w:szCs w:val="24"/>
              </w:rPr>
            </w:pPr>
          </w:p>
        </w:tc>
        <w:tc>
          <w:tcPr>
            <w:tcW w:w="6527" w:type="dxa"/>
          </w:tcPr>
          <w:p w14:paraId="5DC5A77D" w14:textId="77777777" w:rsidR="00301F42" w:rsidRDefault="00301F42" w:rsidP="00263E8D">
            <w:pPr>
              <w:rPr>
                <w:rFonts w:ascii="Arial" w:hAnsi="Arial" w:cs="Arial"/>
                <w:sz w:val="24"/>
                <w:szCs w:val="24"/>
              </w:rPr>
            </w:pPr>
          </w:p>
        </w:tc>
      </w:tr>
    </w:tbl>
    <w:p w14:paraId="4E1F86C7" w14:textId="77777777" w:rsidR="00F8252B" w:rsidRDefault="00F8252B" w:rsidP="006D5064">
      <w:pPr>
        <w:rPr>
          <w:rFonts w:ascii="Arial" w:hAnsi="Arial" w:cs="Arial"/>
          <w:sz w:val="24"/>
          <w:szCs w:val="24"/>
        </w:rPr>
      </w:pPr>
    </w:p>
    <w:p w14:paraId="2A827243" w14:textId="77777777" w:rsidR="00301F42" w:rsidRDefault="00301F42">
      <w:pPr>
        <w:rPr>
          <w:rFonts w:ascii="Arial" w:hAnsi="Arial" w:cs="Arial"/>
          <w:b/>
          <w:sz w:val="24"/>
          <w:szCs w:val="24"/>
        </w:rPr>
      </w:pPr>
      <w:r>
        <w:rPr>
          <w:rFonts w:ascii="Arial" w:hAnsi="Arial" w:cs="Arial"/>
          <w:b/>
          <w:sz w:val="24"/>
          <w:szCs w:val="24"/>
        </w:rPr>
        <w:br w:type="page"/>
      </w:r>
    </w:p>
    <w:p w14:paraId="69664962" w14:textId="77777777" w:rsidR="00301F42" w:rsidRDefault="00301F42" w:rsidP="006D5064">
      <w:pPr>
        <w:rPr>
          <w:rFonts w:ascii="Arial" w:hAnsi="Arial" w:cs="Arial"/>
          <w:sz w:val="24"/>
          <w:szCs w:val="24"/>
        </w:rPr>
      </w:pPr>
      <w:r>
        <w:rPr>
          <w:rFonts w:ascii="Arial" w:hAnsi="Arial" w:cs="Arial"/>
          <w:b/>
          <w:sz w:val="24"/>
          <w:szCs w:val="24"/>
        </w:rPr>
        <w:lastRenderedPageBreak/>
        <w:t>Simulation, experiential learning and role-play</w:t>
      </w:r>
    </w:p>
    <w:p w14:paraId="04B22798" w14:textId="77777777" w:rsidR="00987DD6" w:rsidRPr="00987DD6" w:rsidRDefault="00987DD6" w:rsidP="00987DD6">
      <w:pPr>
        <w:jc w:val="both"/>
        <w:rPr>
          <w:rFonts w:ascii="Arial" w:hAnsi="Arial" w:cs="Arial"/>
          <w:sz w:val="24"/>
          <w:szCs w:val="24"/>
        </w:rPr>
      </w:pPr>
      <w:r w:rsidRPr="00987DD6">
        <w:rPr>
          <w:rFonts w:ascii="Arial" w:hAnsi="Arial" w:cs="Arial"/>
          <w:sz w:val="24"/>
          <w:szCs w:val="24"/>
        </w:rPr>
        <w:t>The terms simulation, experiential learning and role play cover a broad range of learning activities from high fidelity work using simulation suites, scenarios and equipment, through to low fidelity reflective exercises. In this section the term ‘simulation’ will be used to represent these full range of teaching and learning approaches.</w:t>
      </w:r>
    </w:p>
    <w:p w14:paraId="141A14AA" w14:textId="3166AB16" w:rsidR="002050F6" w:rsidRDefault="002050F6" w:rsidP="006D5064">
      <w:pPr>
        <w:rPr>
          <w:rFonts w:ascii="Arial" w:hAnsi="Arial" w:cs="Arial"/>
          <w:sz w:val="24"/>
          <w:szCs w:val="24"/>
        </w:rPr>
      </w:pPr>
      <w:r>
        <w:rPr>
          <w:rFonts w:ascii="Arial" w:hAnsi="Arial" w:cs="Arial"/>
          <w:sz w:val="24"/>
          <w:szCs w:val="24"/>
        </w:rPr>
        <w:t xml:space="preserve">Simulation/experiential learning/role play </w:t>
      </w:r>
      <w:r w:rsidR="0046369C">
        <w:rPr>
          <w:rFonts w:ascii="Arial" w:hAnsi="Arial" w:cs="Arial"/>
          <w:sz w:val="24"/>
          <w:szCs w:val="24"/>
        </w:rPr>
        <w:t xml:space="preserve">can be beneficial under the right circumstances, with a skilled and experienced facilitator. However, </w:t>
      </w:r>
      <w:r>
        <w:rPr>
          <w:rFonts w:ascii="Arial" w:hAnsi="Arial" w:cs="Arial"/>
          <w:sz w:val="24"/>
          <w:szCs w:val="24"/>
        </w:rPr>
        <w:t xml:space="preserve">if </w:t>
      </w:r>
      <w:r w:rsidR="00763B75">
        <w:rPr>
          <w:rFonts w:ascii="Arial" w:hAnsi="Arial" w:cs="Arial"/>
          <w:sz w:val="24"/>
          <w:szCs w:val="24"/>
        </w:rPr>
        <w:t>used</w:t>
      </w:r>
      <w:r w:rsidR="00FE13FA">
        <w:rPr>
          <w:rFonts w:ascii="Arial" w:hAnsi="Arial" w:cs="Arial"/>
          <w:sz w:val="24"/>
          <w:szCs w:val="24"/>
        </w:rPr>
        <w:t xml:space="preserve"> without adequate preparation and debriefing,</w:t>
      </w:r>
      <w:r>
        <w:rPr>
          <w:rFonts w:ascii="Arial" w:hAnsi="Arial" w:cs="Arial"/>
          <w:sz w:val="24"/>
          <w:szCs w:val="24"/>
        </w:rPr>
        <w:t xml:space="preserve"> </w:t>
      </w:r>
      <w:r w:rsidR="00301F42">
        <w:rPr>
          <w:rFonts w:ascii="Arial" w:hAnsi="Arial" w:cs="Arial"/>
          <w:sz w:val="24"/>
          <w:szCs w:val="24"/>
        </w:rPr>
        <w:t xml:space="preserve">it </w:t>
      </w:r>
      <w:r>
        <w:rPr>
          <w:rFonts w:ascii="Arial" w:hAnsi="Arial" w:cs="Arial"/>
          <w:sz w:val="24"/>
          <w:szCs w:val="24"/>
        </w:rPr>
        <w:t>can cause distress to participa</w:t>
      </w:r>
      <w:r w:rsidR="0046369C">
        <w:rPr>
          <w:rFonts w:ascii="Arial" w:hAnsi="Arial" w:cs="Arial"/>
          <w:sz w:val="24"/>
          <w:szCs w:val="24"/>
        </w:rPr>
        <w:t>nts, which may cause long-term effects</w:t>
      </w:r>
      <w:r>
        <w:rPr>
          <w:rFonts w:ascii="Arial" w:hAnsi="Arial" w:cs="Arial"/>
          <w:sz w:val="24"/>
          <w:szCs w:val="24"/>
        </w:rPr>
        <w:t xml:space="preserve"> </w:t>
      </w:r>
      <w:r w:rsidR="0046369C">
        <w:rPr>
          <w:rFonts w:ascii="Arial" w:hAnsi="Arial" w:cs="Arial"/>
          <w:sz w:val="24"/>
          <w:szCs w:val="24"/>
        </w:rPr>
        <w:t xml:space="preserve">for </w:t>
      </w:r>
      <w:r>
        <w:rPr>
          <w:rFonts w:ascii="Arial" w:hAnsi="Arial" w:cs="Arial"/>
          <w:sz w:val="24"/>
          <w:szCs w:val="24"/>
        </w:rPr>
        <w:t>them</w:t>
      </w:r>
      <w:r w:rsidR="00554FF2">
        <w:rPr>
          <w:rFonts w:ascii="Arial" w:hAnsi="Arial" w:cs="Arial"/>
          <w:sz w:val="24"/>
          <w:szCs w:val="24"/>
        </w:rPr>
        <w:t>, their learning</w:t>
      </w:r>
      <w:r>
        <w:rPr>
          <w:rFonts w:ascii="Arial" w:hAnsi="Arial" w:cs="Arial"/>
          <w:sz w:val="24"/>
          <w:szCs w:val="24"/>
        </w:rPr>
        <w:t xml:space="preserve"> and their willingness to engage in future learning</w:t>
      </w:r>
      <w:r w:rsidR="00554FF2">
        <w:rPr>
          <w:rFonts w:ascii="Arial" w:hAnsi="Arial" w:cs="Arial"/>
          <w:sz w:val="24"/>
          <w:szCs w:val="24"/>
        </w:rPr>
        <w:t xml:space="preserve"> activities</w:t>
      </w:r>
      <w:r>
        <w:rPr>
          <w:rFonts w:ascii="Arial" w:hAnsi="Arial" w:cs="Arial"/>
          <w:sz w:val="24"/>
          <w:szCs w:val="24"/>
        </w:rPr>
        <w:t xml:space="preserve">. </w:t>
      </w:r>
      <w:r w:rsidR="00301F42">
        <w:rPr>
          <w:rFonts w:ascii="Arial" w:hAnsi="Arial" w:cs="Arial"/>
          <w:sz w:val="24"/>
          <w:szCs w:val="24"/>
        </w:rPr>
        <w:t xml:space="preserve">There is also a risk that simulation/experiential learning/role play can trigger </w:t>
      </w:r>
      <w:r w:rsidR="00E31748">
        <w:rPr>
          <w:rFonts w:ascii="Arial" w:hAnsi="Arial" w:cs="Arial"/>
          <w:sz w:val="24"/>
          <w:szCs w:val="24"/>
        </w:rPr>
        <w:t xml:space="preserve">a negative emotional response </w:t>
      </w:r>
      <w:r w:rsidR="00763B75">
        <w:rPr>
          <w:rFonts w:ascii="Arial" w:hAnsi="Arial" w:cs="Arial"/>
          <w:sz w:val="24"/>
          <w:szCs w:val="24"/>
        </w:rPr>
        <w:t xml:space="preserve">or distress </w:t>
      </w:r>
      <w:r w:rsidR="00301F42">
        <w:rPr>
          <w:rFonts w:ascii="Arial" w:hAnsi="Arial" w:cs="Arial"/>
          <w:sz w:val="24"/>
          <w:szCs w:val="24"/>
        </w:rPr>
        <w:t xml:space="preserve">in participants. </w:t>
      </w:r>
    </w:p>
    <w:tbl>
      <w:tblPr>
        <w:tblStyle w:val="TableGrid"/>
        <w:tblW w:w="0" w:type="auto"/>
        <w:tblLook w:val="04A0" w:firstRow="1" w:lastRow="0" w:firstColumn="1" w:lastColumn="0" w:noHBand="0" w:noVBand="1"/>
      </w:tblPr>
      <w:tblGrid>
        <w:gridCol w:w="6232"/>
        <w:gridCol w:w="1134"/>
        <w:gridCol w:w="6527"/>
      </w:tblGrid>
      <w:tr w:rsidR="0003390F" w14:paraId="170C00DB" w14:textId="77777777" w:rsidTr="0003390F">
        <w:tc>
          <w:tcPr>
            <w:tcW w:w="6232" w:type="dxa"/>
            <w:shd w:val="clear" w:color="auto" w:fill="D9D9D9" w:themeFill="background1" w:themeFillShade="D9"/>
          </w:tcPr>
          <w:p w14:paraId="47976BFD" w14:textId="77777777" w:rsidR="0003390F" w:rsidRDefault="0003390F" w:rsidP="00263E8D">
            <w:pPr>
              <w:rPr>
                <w:rFonts w:ascii="Arial" w:hAnsi="Arial" w:cs="Arial"/>
                <w:sz w:val="24"/>
                <w:szCs w:val="24"/>
              </w:rPr>
            </w:pPr>
            <w:r>
              <w:rPr>
                <w:rFonts w:ascii="Arial" w:hAnsi="Arial" w:cs="Arial"/>
                <w:b/>
                <w:sz w:val="24"/>
                <w:szCs w:val="24"/>
              </w:rPr>
              <w:t>Simulation, experiential learning and role-play</w:t>
            </w:r>
          </w:p>
        </w:tc>
        <w:tc>
          <w:tcPr>
            <w:tcW w:w="1134" w:type="dxa"/>
            <w:shd w:val="clear" w:color="auto" w:fill="D9D9D9" w:themeFill="background1" w:themeFillShade="D9"/>
          </w:tcPr>
          <w:p w14:paraId="1716A586" w14:textId="77777777" w:rsidR="0003390F" w:rsidRDefault="0003390F" w:rsidP="0003390F">
            <w:pPr>
              <w:rPr>
                <w:rFonts w:ascii="Arial" w:hAnsi="Arial" w:cs="Arial"/>
                <w:b/>
                <w:sz w:val="24"/>
                <w:szCs w:val="24"/>
              </w:rPr>
            </w:pPr>
            <w:r>
              <w:rPr>
                <w:rFonts w:ascii="Arial" w:hAnsi="Arial" w:cs="Arial"/>
                <w:b/>
                <w:sz w:val="24"/>
                <w:szCs w:val="24"/>
              </w:rPr>
              <w:t>0 = No</w:t>
            </w:r>
          </w:p>
          <w:p w14:paraId="5AD8CCA3" w14:textId="77777777" w:rsidR="0003390F" w:rsidRDefault="0003390F" w:rsidP="0003390F">
            <w:pPr>
              <w:rPr>
                <w:rFonts w:ascii="Arial" w:hAnsi="Arial" w:cs="Arial"/>
                <w:sz w:val="24"/>
                <w:szCs w:val="24"/>
              </w:rPr>
            </w:pPr>
            <w:r>
              <w:rPr>
                <w:rFonts w:ascii="Arial" w:hAnsi="Arial" w:cs="Arial"/>
                <w:b/>
                <w:sz w:val="24"/>
                <w:szCs w:val="24"/>
              </w:rPr>
              <w:t>2 = Yes</w:t>
            </w:r>
          </w:p>
        </w:tc>
        <w:tc>
          <w:tcPr>
            <w:tcW w:w="6527" w:type="dxa"/>
            <w:shd w:val="clear" w:color="auto" w:fill="D9D9D9" w:themeFill="background1" w:themeFillShade="D9"/>
          </w:tcPr>
          <w:p w14:paraId="4A2F6394" w14:textId="77777777" w:rsidR="0003390F" w:rsidRDefault="0003390F" w:rsidP="0003390F">
            <w:pPr>
              <w:rPr>
                <w:rFonts w:ascii="Arial" w:hAnsi="Arial" w:cs="Arial"/>
                <w:sz w:val="24"/>
                <w:szCs w:val="24"/>
              </w:rPr>
            </w:pPr>
          </w:p>
        </w:tc>
      </w:tr>
      <w:tr w:rsidR="00221A9F" w14:paraId="3448C550" w14:textId="77777777" w:rsidTr="0003390F">
        <w:tc>
          <w:tcPr>
            <w:tcW w:w="6232" w:type="dxa"/>
          </w:tcPr>
          <w:p w14:paraId="42898E1A" w14:textId="58D36F3A" w:rsidR="00221A9F" w:rsidRDefault="00221A9F" w:rsidP="00763B75">
            <w:pPr>
              <w:rPr>
                <w:rFonts w:ascii="Arial" w:hAnsi="Arial" w:cs="Arial"/>
                <w:sz w:val="24"/>
                <w:szCs w:val="24"/>
              </w:rPr>
            </w:pPr>
            <w:r>
              <w:rPr>
                <w:rFonts w:ascii="Arial" w:hAnsi="Arial" w:cs="Arial"/>
                <w:sz w:val="24"/>
                <w:szCs w:val="24"/>
              </w:rPr>
              <w:t xml:space="preserve">SL1: Simulation/experiential learning or role play </w:t>
            </w:r>
            <w:r w:rsidR="00FE13FA">
              <w:rPr>
                <w:rFonts w:ascii="Arial" w:hAnsi="Arial" w:cs="Arial"/>
                <w:sz w:val="24"/>
                <w:szCs w:val="24"/>
              </w:rPr>
              <w:t>takes place in a broader context of f</w:t>
            </w:r>
            <w:r w:rsidR="00835CFE">
              <w:rPr>
                <w:rFonts w:ascii="Arial" w:hAnsi="Arial" w:cs="Arial"/>
                <w:sz w:val="24"/>
                <w:szCs w:val="24"/>
              </w:rPr>
              <w:t>a</w:t>
            </w:r>
            <w:r w:rsidR="00FE13FA">
              <w:rPr>
                <w:rFonts w:ascii="Arial" w:hAnsi="Arial" w:cs="Arial"/>
                <w:sz w:val="24"/>
                <w:szCs w:val="24"/>
              </w:rPr>
              <w:t xml:space="preserve">ce-to-face </w:t>
            </w:r>
            <w:r w:rsidRPr="00221A9F">
              <w:rPr>
                <w:rFonts w:ascii="Arial" w:hAnsi="Arial" w:cs="Arial"/>
                <w:sz w:val="24"/>
                <w:szCs w:val="24"/>
              </w:rPr>
              <w:t>learning</w:t>
            </w:r>
            <w:r w:rsidR="00301F42">
              <w:rPr>
                <w:rFonts w:ascii="Arial" w:hAnsi="Arial" w:cs="Arial"/>
                <w:sz w:val="24"/>
                <w:szCs w:val="24"/>
              </w:rPr>
              <w:t xml:space="preserve"> and discussion</w:t>
            </w:r>
          </w:p>
        </w:tc>
        <w:tc>
          <w:tcPr>
            <w:tcW w:w="1134" w:type="dxa"/>
          </w:tcPr>
          <w:p w14:paraId="321D4C4B" w14:textId="77777777" w:rsidR="00221A9F" w:rsidRDefault="00221A9F" w:rsidP="00263E8D">
            <w:pPr>
              <w:rPr>
                <w:rFonts w:ascii="Arial" w:hAnsi="Arial" w:cs="Arial"/>
                <w:sz w:val="24"/>
                <w:szCs w:val="24"/>
              </w:rPr>
            </w:pPr>
          </w:p>
        </w:tc>
        <w:tc>
          <w:tcPr>
            <w:tcW w:w="6527" w:type="dxa"/>
          </w:tcPr>
          <w:p w14:paraId="2904B2B6" w14:textId="77777777" w:rsidR="00221A9F" w:rsidRDefault="00221A9F" w:rsidP="00263E8D">
            <w:pPr>
              <w:rPr>
                <w:rFonts w:ascii="Arial" w:hAnsi="Arial" w:cs="Arial"/>
                <w:sz w:val="24"/>
                <w:szCs w:val="24"/>
              </w:rPr>
            </w:pPr>
          </w:p>
        </w:tc>
      </w:tr>
      <w:tr w:rsidR="00F9457B" w14:paraId="2F2E99D7" w14:textId="77777777" w:rsidTr="0003390F">
        <w:tc>
          <w:tcPr>
            <w:tcW w:w="6232" w:type="dxa"/>
          </w:tcPr>
          <w:p w14:paraId="66C655B1" w14:textId="77777777" w:rsidR="00F9457B" w:rsidRDefault="00221A9F" w:rsidP="00301F42">
            <w:pPr>
              <w:rPr>
                <w:rFonts w:ascii="Arial" w:hAnsi="Arial" w:cs="Arial"/>
                <w:sz w:val="24"/>
                <w:szCs w:val="24"/>
              </w:rPr>
            </w:pPr>
            <w:r>
              <w:rPr>
                <w:rFonts w:ascii="Arial" w:hAnsi="Arial" w:cs="Arial"/>
                <w:sz w:val="24"/>
                <w:szCs w:val="24"/>
              </w:rPr>
              <w:t>SL2</w:t>
            </w:r>
            <w:r w:rsidR="00AD3289">
              <w:rPr>
                <w:rFonts w:ascii="Arial" w:hAnsi="Arial" w:cs="Arial"/>
                <w:sz w:val="24"/>
                <w:szCs w:val="24"/>
              </w:rPr>
              <w:t>: Learners have an opportunity to bu</w:t>
            </w:r>
            <w:r w:rsidR="00301F42">
              <w:rPr>
                <w:rFonts w:ascii="Arial" w:hAnsi="Arial" w:cs="Arial"/>
                <w:sz w:val="24"/>
                <w:szCs w:val="24"/>
              </w:rPr>
              <w:t>ild</w:t>
            </w:r>
            <w:r w:rsidR="00AD3289">
              <w:rPr>
                <w:rFonts w:ascii="Arial" w:hAnsi="Arial" w:cs="Arial"/>
                <w:sz w:val="24"/>
                <w:szCs w:val="24"/>
              </w:rPr>
              <w:t xml:space="preserve"> trust and rapport with facilitator and other learners ahead of use of simulation/role play/experiential learning activities</w:t>
            </w:r>
          </w:p>
        </w:tc>
        <w:tc>
          <w:tcPr>
            <w:tcW w:w="1134" w:type="dxa"/>
          </w:tcPr>
          <w:p w14:paraId="61D25A04" w14:textId="77777777" w:rsidR="00F9457B" w:rsidRDefault="00F9457B" w:rsidP="00263E8D">
            <w:pPr>
              <w:rPr>
                <w:rFonts w:ascii="Arial" w:hAnsi="Arial" w:cs="Arial"/>
                <w:sz w:val="24"/>
                <w:szCs w:val="24"/>
              </w:rPr>
            </w:pPr>
          </w:p>
        </w:tc>
        <w:tc>
          <w:tcPr>
            <w:tcW w:w="6527" w:type="dxa"/>
          </w:tcPr>
          <w:p w14:paraId="5DD428D0" w14:textId="77777777" w:rsidR="00F9457B" w:rsidRDefault="00F9457B" w:rsidP="00263E8D">
            <w:pPr>
              <w:rPr>
                <w:rFonts w:ascii="Arial" w:hAnsi="Arial" w:cs="Arial"/>
                <w:sz w:val="24"/>
                <w:szCs w:val="24"/>
              </w:rPr>
            </w:pPr>
          </w:p>
        </w:tc>
      </w:tr>
      <w:tr w:rsidR="00F9457B" w14:paraId="34E5D80B" w14:textId="77777777" w:rsidTr="0003390F">
        <w:tc>
          <w:tcPr>
            <w:tcW w:w="6232" w:type="dxa"/>
          </w:tcPr>
          <w:p w14:paraId="29D0A4A0" w14:textId="3BC2CCA1" w:rsidR="00F9457B" w:rsidRDefault="00221A9F" w:rsidP="00FE13FA">
            <w:pPr>
              <w:rPr>
                <w:rFonts w:ascii="Arial" w:hAnsi="Arial" w:cs="Arial"/>
                <w:sz w:val="24"/>
                <w:szCs w:val="24"/>
              </w:rPr>
            </w:pPr>
            <w:r>
              <w:rPr>
                <w:rFonts w:ascii="Arial" w:hAnsi="Arial" w:cs="Arial"/>
                <w:sz w:val="24"/>
                <w:szCs w:val="24"/>
              </w:rPr>
              <w:t>SL3</w:t>
            </w:r>
            <w:r w:rsidR="00AD3289">
              <w:rPr>
                <w:rFonts w:ascii="Arial" w:hAnsi="Arial" w:cs="Arial"/>
                <w:sz w:val="24"/>
                <w:szCs w:val="24"/>
              </w:rPr>
              <w:t xml:space="preserve">: Simulation/experiential learning/role-play is used alongside knowledge/theory-based </w:t>
            </w:r>
            <w:r w:rsidR="00FE13FA">
              <w:rPr>
                <w:rFonts w:ascii="Arial" w:hAnsi="Arial" w:cs="Arial"/>
                <w:sz w:val="24"/>
                <w:szCs w:val="24"/>
              </w:rPr>
              <w:t>learning</w:t>
            </w:r>
          </w:p>
        </w:tc>
        <w:tc>
          <w:tcPr>
            <w:tcW w:w="1134" w:type="dxa"/>
          </w:tcPr>
          <w:p w14:paraId="44484798" w14:textId="77777777" w:rsidR="00F9457B" w:rsidRDefault="00F9457B" w:rsidP="00263E8D">
            <w:pPr>
              <w:rPr>
                <w:rFonts w:ascii="Arial" w:hAnsi="Arial" w:cs="Arial"/>
                <w:sz w:val="24"/>
                <w:szCs w:val="24"/>
              </w:rPr>
            </w:pPr>
          </w:p>
        </w:tc>
        <w:tc>
          <w:tcPr>
            <w:tcW w:w="6527" w:type="dxa"/>
          </w:tcPr>
          <w:p w14:paraId="23EF7846" w14:textId="77777777" w:rsidR="00F9457B" w:rsidRDefault="00F9457B" w:rsidP="00263E8D">
            <w:pPr>
              <w:rPr>
                <w:rFonts w:ascii="Arial" w:hAnsi="Arial" w:cs="Arial"/>
                <w:sz w:val="24"/>
                <w:szCs w:val="24"/>
              </w:rPr>
            </w:pPr>
          </w:p>
        </w:tc>
      </w:tr>
      <w:tr w:rsidR="00F9457B" w14:paraId="4FAF7C96" w14:textId="77777777" w:rsidTr="0003390F">
        <w:tc>
          <w:tcPr>
            <w:tcW w:w="6232" w:type="dxa"/>
          </w:tcPr>
          <w:p w14:paraId="709DE3D4" w14:textId="7BCA4966" w:rsidR="00F9457B" w:rsidRDefault="00221A9F" w:rsidP="00763B75">
            <w:pPr>
              <w:rPr>
                <w:rFonts w:ascii="Arial" w:hAnsi="Arial" w:cs="Arial"/>
                <w:sz w:val="24"/>
                <w:szCs w:val="24"/>
              </w:rPr>
            </w:pPr>
            <w:r>
              <w:rPr>
                <w:rFonts w:ascii="Arial" w:hAnsi="Arial" w:cs="Arial"/>
                <w:sz w:val="24"/>
                <w:szCs w:val="24"/>
              </w:rPr>
              <w:t>SL4</w:t>
            </w:r>
            <w:r w:rsidR="00AD3289">
              <w:rPr>
                <w:rFonts w:ascii="Arial" w:hAnsi="Arial" w:cs="Arial"/>
                <w:sz w:val="24"/>
                <w:szCs w:val="24"/>
              </w:rPr>
              <w:t xml:space="preserve">: </w:t>
            </w:r>
            <w:r w:rsidR="00835CFE">
              <w:rPr>
                <w:rFonts w:ascii="Arial" w:hAnsi="Arial" w:cs="Arial"/>
                <w:sz w:val="24"/>
                <w:szCs w:val="24"/>
              </w:rPr>
              <w:t xml:space="preserve">Training </w:t>
            </w:r>
            <w:r w:rsidR="00AD3289">
              <w:rPr>
                <w:rFonts w:ascii="Arial" w:hAnsi="Arial" w:cs="Arial"/>
                <w:sz w:val="24"/>
                <w:szCs w:val="24"/>
              </w:rPr>
              <w:t xml:space="preserve">includes time for learner preparation ahead of the simulation/experiential activity/role-play  </w:t>
            </w:r>
          </w:p>
        </w:tc>
        <w:tc>
          <w:tcPr>
            <w:tcW w:w="1134" w:type="dxa"/>
          </w:tcPr>
          <w:p w14:paraId="743A20F1" w14:textId="77777777" w:rsidR="00F9457B" w:rsidRDefault="00F9457B" w:rsidP="00263E8D">
            <w:pPr>
              <w:rPr>
                <w:rFonts w:ascii="Arial" w:hAnsi="Arial" w:cs="Arial"/>
                <w:sz w:val="24"/>
                <w:szCs w:val="24"/>
              </w:rPr>
            </w:pPr>
          </w:p>
        </w:tc>
        <w:tc>
          <w:tcPr>
            <w:tcW w:w="6527" w:type="dxa"/>
          </w:tcPr>
          <w:p w14:paraId="750EB12A" w14:textId="77777777" w:rsidR="00F9457B" w:rsidRDefault="00F9457B" w:rsidP="00263E8D">
            <w:pPr>
              <w:rPr>
                <w:rFonts w:ascii="Arial" w:hAnsi="Arial" w:cs="Arial"/>
                <w:sz w:val="24"/>
                <w:szCs w:val="24"/>
              </w:rPr>
            </w:pPr>
          </w:p>
        </w:tc>
      </w:tr>
      <w:tr w:rsidR="00AD3289" w14:paraId="105A9BF9" w14:textId="77777777" w:rsidTr="0003390F">
        <w:tc>
          <w:tcPr>
            <w:tcW w:w="6232" w:type="dxa"/>
          </w:tcPr>
          <w:p w14:paraId="1A4B68BA" w14:textId="1AFBDA82" w:rsidR="00763B75" w:rsidRDefault="00221A9F" w:rsidP="00263E8D">
            <w:pPr>
              <w:rPr>
                <w:rFonts w:ascii="Arial" w:hAnsi="Arial" w:cs="Arial"/>
                <w:sz w:val="24"/>
                <w:szCs w:val="24"/>
              </w:rPr>
            </w:pPr>
            <w:r>
              <w:rPr>
                <w:rFonts w:ascii="Arial" w:hAnsi="Arial" w:cs="Arial"/>
                <w:sz w:val="24"/>
                <w:szCs w:val="24"/>
              </w:rPr>
              <w:t>SL5</w:t>
            </w:r>
            <w:r w:rsidR="00AD3289">
              <w:rPr>
                <w:rFonts w:ascii="Arial" w:hAnsi="Arial" w:cs="Arial"/>
                <w:sz w:val="24"/>
                <w:szCs w:val="24"/>
              </w:rPr>
              <w:t xml:space="preserve">: Learning experience includes formal debriefing </w:t>
            </w:r>
            <w:r w:rsidR="00763B75">
              <w:rPr>
                <w:rFonts w:ascii="Arial" w:hAnsi="Arial" w:cs="Arial"/>
                <w:sz w:val="24"/>
                <w:szCs w:val="24"/>
              </w:rPr>
              <w:t>of the activity</w:t>
            </w:r>
            <w:r w:rsidR="00203EEE">
              <w:rPr>
                <w:rFonts w:ascii="Arial" w:hAnsi="Arial" w:cs="Arial"/>
                <w:sz w:val="24"/>
                <w:szCs w:val="24"/>
              </w:rPr>
              <w:t xml:space="preserve"> and specific learning</w:t>
            </w:r>
            <w:r w:rsidR="00763B75">
              <w:rPr>
                <w:rFonts w:ascii="Arial" w:hAnsi="Arial" w:cs="Arial"/>
                <w:sz w:val="24"/>
                <w:szCs w:val="24"/>
              </w:rPr>
              <w:t xml:space="preserve"> </w:t>
            </w:r>
            <w:r w:rsidR="00203EEE">
              <w:rPr>
                <w:rFonts w:ascii="Arial" w:hAnsi="Arial" w:cs="Arial"/>
                <w:sz w:val="24"/>
                <w:szCs w:val="24"/>
              </w:rPr>
              <w:t xml:space="preserve"> e.g. for people to discuss how they are feeling, what worked well, what they could have done differently </w:t>
            </w:r>
            <w:proofErr w:type="spellStart"/>
            <w:r w:rsidR="00203EEE">
              <w:rPr>
                <w:rFonts w:ascii="Arial" w:hAnsi="Arial" w:cs="Arial"/>
                <w:sz w:val="24"/>
                <w:szCs w:val="24"/>
              </w:rPr>
              <w:t>etc</w:t>
            </w:r>
            <w:proofErr w:type="spellEnd"/>
          </w:p>
        </w:tc>
        <w:tc>
          <w:tcPr>
            <w:tcW w:w="1134" w:type="dxa"/>
          </w:tcPr>
          <w:p w14:paraId="59FD6011" w14:textId="77777777" w:rsidR="00AD3289" w:rsidRDefault="00AD3289" w:rsidP="00263E8D">
            <w:pPr>
              <w:rPr>
                <w:rFonts w:ascii="Arial" w:hAnsi="Arial" w:cs="Arial"/>
                <w:sz w:val="24"/>
                <w:szCs w:val="24"/>
              </w:rPr>
            </w:pPr>
          </w:p>
        </w:tc>
        <w:tc>
          <w:tcPr>
            <w:tcW w:w="6527" w:type="dxa"/>
          </w:tcPr>
          <w:p w14:paraId="685B445D" w14:textId="77777777" w:rsidR="00AD3289" w:rsidRDefault="00AD3289" w:rsidP="00263E8D">
            <w:pPr>
              <w:rPr>
                <w:rFonts w:ascii="Arial" w:hAnsi="Arial" w:cs="Arial"/>
                <w:sz w:val="24"/>
                <w:szCs w:val="24"/>
              </w:rPr>
            </w:pPr>
          </w:p>
        </w:tc>
      </w:tr>
      <w:tr w:rsidR="00AD3289" w14:paraId="633AB681" w14:textId="77777777" w:rsidTr="0003390F">
        <w:tc>
          <w:tcPr>
            <w:tcW w:w="6232" w:type="dxa"/>
          </w:tcPr>
          <w:p w14:paraId="7F1E606B" w14:textId="1CC254F2" w:rsidR="00AD3289" w:rsidRDefault="00221A9F" w:rsidP="00203EEE">
            <w:pPr>
              <w:rPr>
                <w:rFonts w:ascii="Arial" w:hAnsi="Arial" w:cs="Arial"/>
                <w:sz w:val="24"/>
                <w:szCs w:val="24"/>
              </w:rPr>
            </w:pPr>
            <w:r>
              <w:rPr>
                <w:rFonts w:ascii="Arial" w:hAnsi="Arial" w:cs="Arial"/>
                <w:sz w:val="24"/>
                <w:szCs w:val="24"/>
              </w:rPr>
              <w:t>SL6</w:t>
            </w:r>
            <w:r w:rsidR="00AD3289">
              <w:rPr>
                <w:rFonts w:ascii="Arial" w:hAnsi="Arial" w:cs="Arial"/>
                <w:sz w:val="24"/>
                <w:szCs w:val="24"/>
              </w:rPr>
              <w:t xml:space="preserve">: Learning experience includes </w:t>
            </w:r>
            <w:r w:rsidR="00203EEE">
              <w:rPr>
                <w:rFonts w:ascii="Arial" w:hAnsi="Arial" w:cs="Arial"/>
                <w:sz w:val="24"/>
                <w:szCs w:val="24"/>
              </w:rPr>
              <w:t xml:space="preserve">the </w:t>
            </w:r>
            <w:r w:rsidR="00AD3289">
              <w:rPr>
                <w:rFonts w:ascii="Arial" w:hAnsi="Arial" w:cs="Arial"/>
                <w:sz w:val="24"/>
                <w:szCs w:val="24"/>
              </w:rPr>
              <w:t xml:space="preserve">opportunity for </w:t>
            </w:r>
            <w:r w:rsidR="00763B75">
              <w:rPr>
                <w:rFonts w:ascii="Arial" w:hAnsi="Arial" w:cs="Arial"/>
                <w:sz w:val="24"/>
                <w:szCs w:val="24"/>
              </w:rPr>
              <w:t xml:space="preserve">wider </w:t>
            </w:r>
            <w:r w:rsidR="00AD3289">
              <w:rPr>
                <w:rFonts w:ascii="Arial" w:hAnsi="Arial" w:cs="Arial"/>
                <w:sz w:val="24"/>
                <w:szCs w:val="24"/>
              </w:rPr>
              <w:t xml:space="preserve">discussion of emergent issues and </w:t>
            </w:r>
            <w:r w:rsidR="00203EEE">
              <w:rPr>
                <w:rFonts w:ascii="Arial" w:hAnsi="Arial" w:cs="Arial"/>
                <w:sz w:val="24"/>
                <w:szCs w:val="24"/>
              </w:rPr>
              <w:t xml:space="preserve">thus for the </w:t>
            </w:r>
            <w:r w:rsidR="00AD3289">
              <w:rPr>
                <w:rFonts w:ascii="Arial" w:hAnsi="Arial" w:cs="Arial"/>
                <w:sz w:val="24"/>
                <w:szCs w:val="24"/>
              </w:rPr>
              <w:t xml:space="preserve">implications </w:t>
            </w:r>
            <w:r w:rsidR="00203EEE">
              <w:rPr>
                <w:rFonts w:ascii="Arial" w:hAnsi="Arial" w:cs="Arial"/>
                <w:sz w:val="24"/>
                <w:szCs w:val="24"/>
              </w:rPr>
              <w:t>of the</w:t>
            </w:r>
            <w:r w:rsidR="00AD3289">
              <w:rPr>
                <w:rFonts w:ascii="Arial" w:hAnsi="Arial" w:cs="Arial"/>
                <w:sz w:val="24"/>
                <w:szCs w:val="24"/>
              </w:rPr>
              <w:t xml:space="preserve"> simulation/experiential activity/role-</w:t>
            </w:r>
            <w:r w:rsidR="00AD3289">
              <w:rPr>
                <w:rFonts w:ascii="Arial" w:hAnsi="Arial" w:cs="Arial"/>
                <w:sz w:val="24"/>
                <w:szCs w:val="24"/>
              </w:rPr>
              <w:lastRenderedPageBreak/>
              <w:t>play</w:t>
            </w:r>
            <w:r w:rsidR="00203EEE">
              <w:rPr>
                <w:rFonts w:ascii="Arial" w:hAnsi="Arial" w:cs="Arial"/>
                <w:sz w:val="24"/>
                <w:szCs w:val="24"/>
              </w:rPr>
              <w:t xml:space="preserve"> to be contextualised within wider theory and practice</w:t>
            </w:r>
          </w:p>
        </w:tc>
        <w:tc>
          <w:tcPr>
            <w:tcW w:w="1134" w:type="dxa"/>
          </w:tcPr>
          <w:p w14:paraId="4B65D538" w14:textId="77777777" w:rsidR="00AD3289" w:rsidRDefault="00AD3289" w:rsidP="00263E8D">
            <w:pPr>
              <w:rPr>
                <w:rFonts w:ascii="Arial" w:hAnsi="Arial" w:cs="Arial"/>
                <w:sz w:val="24"/>
                <w:szCs w:val="24"/>
              </w:rPr>
            </w:pPr>
          </w:p>
        </w:tc>
        <w:tc>
          <w:tcPr>
            <w:tcW w:w="6527" w:type="dxa"/>
          </w:tcPr>
          <w:p w14:paraId="1CB191FF" w14:textId="77777777" w:rsidR="00AD3289" w:rsidRDefault="00AD3289" w:rsidP="00263E8D">
            <w:pPr>
              <w:rPr>
                <w:rFonts w:ascii="Arial" w:hAnsi="Arial" w:cs="Arial"/>
                <w:sz w:val="24"/>
                <w:szCs w:val="24"/>
              </w:rPr>
            </w:pPr>
          </w:p>
        </w:tc>
      </w:tr>
      <w:tr w:rsidR="00221A9F" w14:paraId="3956D7FC" w14:textId="77777777" w:rsidTr="0003390F">
        <w:tc>
          <w:tcPr>
            <w:tcW w:w="6232" w:type="dxa"/>
          </w:tcPr>
          <w:p w14:paraId="5E786F05" w14:textId="77777777" w:rsidR="00221A9F" w:rsidRDefault="00221A9F" w:rsidP="00221A9F">
            <w:pPr>
              <w:rPr>
                <w:rFonts w:ascii="Arial" w:hAnsi="Arial" w:cs="Arial"/>
                <w:sz w:val="24"/>
                <w:szCs w:val="24"/>
              </w:rPr>
            </w:pPr>
            <w:r>
              <w:rPr>
                <w:rFonts w:ascii="Arial" w:hAnsi="Arial" w:cs="Arial"/>
                <w:sz w:val="24"/>
                <w:szCs w:val="24"/>
              </w:rPr>
              <w:t xml:space="preserve">SL7: Learning experience includes the opportunity for learners to engage in </w:t>
            </w:r>
            <w:r w:rsidRPr="0046369C">
              <w:rPr>
                <w:rFonts w:ascii="Arial" w:hAnsi="Arial" w:cs="Arial"/>
                <w:sz w:val="24"/>
                <w:szCs w:val="24"/>
              </w:rPr>
              <w:t>positive</w:t>
            </w:r>
            <w:r w:rsidR="0046369C" w:rsidRPr="0046369C">
              <w:rPr>
                <w:rFonts w:ascii="Arial" w:hAnsi="Arial" w:cs="Arial"/>
                <w:sz w:val="24"/>
                <w:szCs w:val="24"/>
              </w:rPr>
              <w:t xml:space="preserve"> or best practice</w:t>
            </w:r>
            <w:r>
              <w:rPr>
                <w:rFonts w:ascii="Arial" w:hAnsi="Arial" w:cs="Arial"/>
                <w:sz w:val="24"/>
                <w:szCs w:val="24"/>
              </w:rPr>
              <w:t xml:space="preserve"> simulation/experiential/role play activities where they are able to identify, experience and apply desired practice</w:t>
            </w:r>
            <w:r w:rsidR="0046369C">
              <w:rPr>
                <w:rFonts w:ascii="Arial" w:hAnsi="Arial" w:cs="Arial"/>
                <w:sz w:val="24"/>
                <w:szCs w:val="24"/>
              </w:rPr>
              <w:t>(</w:t>
            </w:r>
            <w:r>
              <w:rPr>
                <w:rFonts w:ascii="Arial" w:hAnsi="Arial" w:cs="Arial"/>
                <w:sz w:val="24"/>
                <w:szCs w:val="24"/>
              </w:rPr>
              <w:t>s</w:t>
            </w:r>
            <w:r w:rsidR="0046369C">
              <w:rPr>
                <w:rFonts w:ascii="Arial" w:hAnsi="Arial" w:cs="Arial"/>
                <w:sz w:val="24"/>
                <w:szCs w:val="24"/>
              </w:rPr>
              <w:t>)</w:t>
            </w:r>
            <w:r>
              <w:rPr>
                <w:rFonts w:ascii="Arial" w:hAnsi="Arial" w:cs="Arial"/>
                <w:sz w:val="24"/>
                <w:szCs w:val="24"/>
              </w:rPr>
              <w:t xml:space="preserve"> </w:t>
            </w:r>
          </w:p>
        </w:tc>
        <w:tc>
          <w:tcPr>
            <w:tcW w:w="1134" w:type="dxa"/>
          </w:tcPr>
          <w:p w14:paraId="4D47EBD5" w14:textId="77777777" w:rsidR="00221A9F" w:rsidRDefault="00221A9F" w:rsidP="00263E8D">
            <w:pPr>
              <w:rPr>
                <w:rFonts w:ascii="Arial" w:hAnsi="Arial" w:cs="Arial"/>
                <w:sz w:val="24"/>
                <w:szCs w:val="24"/>
              </w:rPr>
            </w:pPr>
          </w:p>
        </w:tc>
        <w:tc>
          <w:tcPr>
            <w:tcW w:w="6527" w:type="dxa"/>
          </w:tcPr>
          <w:p w14:paraId="5B2F1C20" w14:textId="77777777" w:rsidR="00221A9F" w:rsidRDefault="00221A9F" w:rsidP="00263E8D">
            <w:pPr>
              <w:rPr>
                <w:rFonts w:ascii="Arial" w:hAnsi="Arial" w:cs="Arial"/>
                <w:sz w:val="24"/>
                <w:szCs w:val="24"/>
              </w:rPr>
            </w:pPr>
          </w:p>
        </w:tc>
      </w:tr>
      <w:tr w:rsidR="00301F42" w14:paraId="318562F4" w14:textId="77777777" w:rsidTr="0003390F">
        <w:tc>
          <w:tcPr>
            <w:tcW w:w="6232" w:type="dxa"/>
          </w:tcPr>
          <w:p w14:paraId="53A8A8A6" w14:textId="77777777" w:rsidR="00301F42" w:rsidRDefault="00301F42" w:rsidP="00221A9F">
            <w:pPr>
              <w:rPr>
                <w:rFonts w:ascii="Arial" w:hAnsi="Arial" w:cs="Arial"/>
                <w:sz w:val="24"/>
                <w:szCs w:val="24"/>
              </w:rPr>
            </w:pPr>
            <w:r>
              <w:rPr>
                <w:rFonts w:ascii="Arial" w:hAnsi="Arial" w:cs="Arial"/>
                <w:sz w:val="24"/>
                <w:szCs w:val="24"/>
              </w:rPr>
              <w:t>SL8: Provision is made for immediate and ongoing support of learners who may become distressed during simulation/experiential/role play activities</w:t>
            </w:r>
          </w:p>
        </w:tc>
        <w:tc>
          <w:tcPr>
            <w:tcW w:w="1134" w:type="dxa"/>
          </w:tcPr>
          <w:p w14:paraId="085ADACD" w14:textId="77777777" w:rsidR="00301F42" w:rsidRDefault="00301F42" w:rsidP="00263E8D">
            <w:pPr>
              <w:rPr>
                <w:rFonts w:ascii="Arial" w:hAnsi="Arial" w:cs="Arial"/>
                <w:sz w:val="24"/>
                <w:szCs w:val="24"/>
              </w:rPr>
            </w:pPr>
          </w:p>
        </w:tc>
        <w:tc>
          <w:tcPr>
            <w:tcW w:w="6527" w:type="dxa"/>
          </w:tcPr>
          <w:p w14:paraId="20888C91" w14:textId="77777777" w:rsidR="00301F42" w:rsidRDefault="00301F42" w:rsidP="00263E8D">
            <w:pPr>
              <w:rPr>
                <w:rFonts w:ascii="Arial" w:hAnsi="Arial" w:cs="Arial"/>
                <w:sz w:val="24"/>
                <w:szCs w:val="24"/>
              </w:rPr>
            </w:pPr>
          </w:p>
        </w:tc>
      </w:tr>
      <w:tr w:rsidR="00301F42" w14:paraId="415200AD" w14:textId="77777777" w:rsidTr="0003390F">
        <w:tc>
          <w:tcPr>
            <w:tcW w:w="6232" w:type="dxa"/>
          </w:tcPr>
          <w:p w14:paraId="65320108" w14:textId="18712E88" w:rsidR="00301F42" w:rsidRDefault="00301F42" w:rsidP="00835CFE">
            <w:pPr>
              <w:rPr>
                <w:rFonts w:ascii="Arial" w:hAnsi="Arial" w:cs="Arial"/>
                <w:sz w:val="24"/>
                <w:szCs w:val="24"/>
              </w:rPr>
            </w:pPr>
            <w:r>
              <w:rPr>
                <w:rFonts w:ascii="Arial" w:hAnsi="Arial" w:cs="Arial"/>
                <w:sz w:val="24"/>
                <w:szCs w:val="24"/>
              </w:rPr>
              <w:t xml:space="preserve">SL9: </w:t>
            </w:r>
            <w:r w:rsidR="00835CFE">
              <w:rPr>
                <w:rFonts w:ascii="Arial" w:hAnsi="Arial" w:cs="Arial"/>
                <w:sz w:val="24"/>
                <w:szCs w:val="24"/>
              </w:rPr>
              <w:t xml:space="preserve">At least one of the facilitators of </w:t>
            </w:r>
            <w:r>
              <w:rPr>
                <w:rFonts w:ascii="Arial" w:hAnsi="Arial" w:cs="Arial"/>
                <w:sz w:val="24"/>
                <w:szCs w:val="24"/>
              </w:rPr>
              <w:t xml:space="preserve">Simulation/experiential learning/role play </w:t>
            </w:r>
            <w:r w:rsidR="00835CFE">
              <w:rPr>
                <w:rFonts w:ascii="Arial" w:hAnsi="Arial" w:cs="Arial"/>
                <w:sz w:val="24"/>
                <w:szCs w:val="24"/>
              </w:rPr>
              <w:t>should have prior</w:t>
            </w:r>
            <w:r>
              <w:rPr>
                <w:rFonts w:ascii="Arial" w:hAnsi="Arial" w:cs="Arial"/>
                <w:sz w:val="24"/>
                <w:szCs w:val="24"/>
              </w:rPr>
              <w:t xml:space="preserve"> experience in use of such techniques</w:t>
            </w:r>
          </w:p>
        </w:tc>
        <w:tc>
          <w:tcPr>
            <w:tcW w:w="1134" w:type="dxa"/>
          </w:tcPr>
          <w:p w14:paraId="4A5E7A4E" w14:textId="77777777" w:rsidR="00301F42" w:rsidRDefault="00301F42" w:rsidP="00263E8D">
            <w:pPr>
              <w:rPr>
                <w:rFonts w:ascii="Arial" w:hAnsi="Arial" w:cs="Arial"/>
                <w:sz w:val="24"/>
                <w:szCs w:val="24"/>
              </w:rPr>
            </w:pPr>
          </w:p>
        </w:tc>
        <w:tc>
          <w:tcPr>
            <w:tcW w:w="6527" w:type="dxa"/>
          </w:tcPr>
          <w:p w14:paraId="2586D97B" w14:textId="77777777" w:rsidR="00301F42" w:rsidRDefault="00301F42" w:rsidP="00263E8D">
            <w:pPr>
              <w:rPr>
                <w:rFonts w:ascii="Arial" w:hAnsi="Arial" w:cs="Arial"/>
                <w:sz w:val="24"/>
                <w:szCs w:val="24"/>
              </w:rPr>
            </w:pPr>
          </w:p>
        </w:tc>
      </w:tr>
      <w:tr w:rsidR="00301F42" w14:paraId="0A1B8508" w14:textId="77777777" w:rsidTr="0003390F">
        <w:tc>
          <w:tcPr>
            <w:tcW w:w="6232" w:type="dxa"/>
          </w:tcPr>
          <w:p w14:paraId="01F0C125" w14:textId="77777777" w:rsidR="00301F42" w:rsidRDefault="00301F42" w:rsidP="00221A9F">
            <w:pPr>
              <w:rPr>
                <w:rFonts w:ascii="Arial" w:hAnsi="Arial" w:cs="Arial"/>
                <w:sz w:val="24"/>
                <w:szCs w:val="24"/>
              </w:rPr>
            </w:pPr>
            <w:r>
              <w:rPr>
                <w:rFonts w:ascii="Arial" w:hAnsi="Arial" w:cs="Arial"/>
                <w:sz w:val="24"/>
                <w:szCs w:val="24"/>
              </w:rPr>
              <w:t>SL10: Simulation/experiential/role play scenarios have been piloted/tested and refined ahead of use within formal training delivery</w:t>
            </w:r>
          </w:p>
        </w:tc>
        <w:tc>
          <w:tcPr>
            <w:tcW w:w="1134" w:type="dxa"/>
          </w:tcPr>
          <w:p w14:paraId="0C2E692F" w14:textId="77777777" w:rsidR="00301F42" w:rsidRDefault="00301F42" w:rsidP="00263E8D">
            <w:pPr>
              <w:rPr>
                <w:rFonts w:ascii="Arial" w:hAnsi="Arial" w:cs="Arial"/>
                <w:sz w:val="24"/>
                <w:szCs w:val="24"/>
              </w:rPr>
            </w:pPr>
          </w:p>
        </w:tc>
        <w:tc>
          <w:tcPr>
            <w:tcW w:w="6527" w:type="dxa"/>
          </w:tcPr>
          <w:p w14:paraId="6B85E127" w14:textId="77777777" w:rsidR="00301F42" w:rsidRDefault="00301F42" w:rsidP="00263E8D">
            <w:pPr>
              <w:rPr>
                <w:rFonts w:ascii="Arial" w:hAnsi="Arial" w:cs="Arial"/>
                <w:sz w:val="24"/>
                <w:szCs w:val="24"/>
              </w:rPr>
            </w:pPr>
          </w:p>
        </w:tc>
      </w:tr>
    </w:tbl>
    <w:p w14:paraId="5CCB2F70" w14:textId="77777777" w:rsidR="00F9457B" w:rsidRDefault="00F9457B" w:rsidP="006D5064">
      <w:pPr>
        <w:rPr>
          <w:rFonts w:ascii="Arial" w:hAnsi="Arial" w:cs="Arial"/>
          <w:sz w:val="24"/>
          <w:szCs w:val="24"/>
        </w:rPr>
      </w:pPr>
    </w:p>
    <w:p w14:paraId="3F359E5A" w14:textId="77777777" w:rsidR="002346A7" w:rsidRPr="00DD5DF9" w:rsidRDefault="002346A7" w:rsidP="002346A7">
      <w:pPr>
        <w:rPr>
          <w:rFonts w:ascii="Arial" w:hAnsi="Arial" w:cs="Arial"/>
          <w:sz w:val="20"/>
          <w:szCs w:val="20"/>
        </w:rPr>
      </w:pPr>
      <w:r w:rsidRPr="00DD5DF9">
        <w:rPr>
          <w:rFonts w:ascii="Arial" w:hAnsi="Arial" w:cs="Arial"/>
          <w:sz w:val="20"/>
          <w:szCs w:val="20"/>
        </w:rPr>
        <w:t>This tool is based on independent research commissioned and funded by the NIHR Policy Research Programme (Understanding Effective Dementia Workforce Education and Training: A Formative Evaluation (</w:t>
      </w:r>
      <w:proofErr w:type="spellStart"/>
      <w:r w:rsidRPr="00DD5DF9">
        <w:rPr>
          <w:rFonts w:ascii="Arial" w:hAnsi="Arial" w:cs="Arial"/>
          <w:sz w:val="20"/>
          <w:szCs w:val="20"/>
        </w:rPr>
        <w:t>DeWET</w:t>
      </w:r>
      <w:proofErr w:type="spellEnd"/>
      <w:r w:rsidRPr="00DD5DF9">
        <w:rPr>
          <w:rFonts w:ascii="Arial" w:hAnsi="Arial" w:cs="Arial"/>
          <w:sz w:val="20"/>
          <w:szCs w:val="20"/>
        </w:rPr>
        <w:t xml:space="preserve"> Evaluation), PR-R10-0514-12006). The views expressed in the publication are those of the author(s) and not necessarily those of the NHS, the NIHR, the Department of Health, ‘arms’ length bodies or other government departments.</w:t>
      </w:r>
    </w:p>
    <w:p w14:paraId="0708CBAC" w14:textId="77777777" w:rsidR="002346A7" w:rsidRPr="002346A7" w:rsidRDefault="002346A7" w:rsidP="002346A7">
      <w:pPr>
        <w:rPr>
          <w:rFonts w:ascii="Arial" w:hAnsi="Arial" w:cs="Arial"/>
          <w:sz w:val="20"/>
          <w:szCs w:val="20"/>
        </w:rPr>
      </w:pPr>
      <w:r w:rsidRPr="002346A7">
        <w:rPr>
          <w:rFonts w:ascii="Arial" w:hAnsi="Arial" w:cs="Arial"/>
          <w:sz w:val="20"/>
          <w:szCs w:val="20"/>
        </w:rPr>
        <w:t xml:space="preserve">Citation: Surr, C., Sass, C., Griffiths, A., </w:t>
      </w:r>
      <w:proofErr w:type="spellStart"/>
      <w:r w:rsidRPr="002346A7">
        <w:rPr>
          <w:rFonts w:ascii="Arial" w:hAnsi="Arial" w:cs="Arial"/>
          <w:sz w:val="20"/>
          <w:szCs w:val="20"/>
        </w:rPr>
        <w:t>Oyebode</w:t>
      </w:r>
      <w:proofErr w:type="spellEnd"/>
      <w:r w:rsidRPr="002346A7">
        <w:rPr>
          <w:rFonts w:ascii="Arial" w:hAnsi="Arial" w:cs="Arial"/>
          <w:sz w:val="20"/>
          <w:szCs w:val="20"/>
        </w:rPr>
        <w:t xml:space="preserve">, J., Smith, S., </w:t>
      </w:r>
      <w:proofErr w:type="spellStart"/>
      <w:r w:rsidRPr="002346A7">
        <w:rPr>
          <w:rFonts w:ascii="Arial" w:hAnsi="Arial" w:cs="Arial"/>
          <w:sz w:val="20"/>
          <w:szCs w:val="20"/>
        </w:rPr>
        <w:t>Parveen</w:t>
      </w:r>
      <w:proofErr w:type="spellEnd"/>
      <w:r w:rsidRPr="002346A7">
        <w:rPr>
          <w:rFonts w:ascii="Arial" w:hAnsi="Arial" w:cs="Arial"/>
          <w:sz w:val="20"/>
          <w:szCs w:val="20"/>
        </w:rPr>
        <w:t xml:space="preserve">, S and Drury, M. (2017) </w:t>
      </w:r>
      <w:r w:rsidRPr="002346A7">
        <w:rPr>
          <w:rFonts w:ascii="Arial" w:hAnsi="Arial" w:cs="Arial"/>
          <w:i/>
          <w:sz w:val="20"/>
          <w:szCs w:val="20"/>
        </w:rPr>
        <w:t>Dementia Training Design and Delivery Audit Tool (</w:t>
      </w:r>
      <w:proofErr w:type="spellStart"/>
      <w:r w:rsidRPr="002346A7">
        <w:rPr>
          <w:rFonts w:ascii="Arial" w:hAnsi="Arial" w:cs="Arial"/>
          <w:i/>
          <w:sz w:val="20"/>
          <w:szCs w:val="20"/>
        </w:rPr>
        <w:t>DeTDAT</w:t>
      </w:r>
      <w:proofErr w:type="spellEnd"/>
      <w:r w:rsidRPr="002346A7">
        <w:rPr>
          <w:rFonts w:ascii="Arial" w:hAnsi="Arial" w:cs="Arial"/>
          <w:i/>
          <w:sz w:val="20"/>
          <w:szCs w:val="20"/>
        </w:rPr>
        <w:t>) v3.0.</w:t>
      </w:r>
      <w:r w:rsidRPr="002346A7">
        <w:rPr>
          <w:rFonts w:ascii="Arial" w:hAnsi="Arial" w:cs="Arial"/>
          <w:sz w:val="20"/>
          <w:szCs w:val="20"/>
        </w:rPr>
        <w:t xml:space="preserve"> Leeds: Leeds Beckett University. </w:t>
      </w:r>
    </w:p>
    <w:p w14:paraId="79E7C9FB" w14:textId="77777777" w:rsidR="0046369C" w:rsidRPr="006D5064" w:rsidRDefault="0046369C">
      <w:pPr>
        <w:rPr>
          <w:rFonts w:ascii="Arial" w:hAnsi="Arial" w:cs="Arial"/>
          <w:sz w:val="24"/>
          <w:szCs w:val="24"/>
        </w:rPr>
      </w:pPr>
    </w:p>
    <w:sectPr w:rsidR="0046369C" w:rsidRPr="006D5064" w:rsidSect="002346A7">
      <w:headerReference w:type="default" r:id="rId8"/>
      <w:footerReference w:type="default" r:id="rId9"/>
      <w:pgSz w:w="16838" w:h="11906" w:orient="landscape"/>
      <w:pgMar w:top="57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54495" w14:textId="77777777" w:rsidR="00AD0282" w:rsidRDefault="00AD0282" w:rsidP="009F6328">
      <w:pPr>
        <w:spacing w:after="0" w:line="240" w:lineRule="auto"/>
      </w:pPr>
      <w:r>
        <w:separator/>
      </w:r>
    </w:p>
  </w:endnote>
  <w:endnote w:type="continuationSeparator" w:id="0">
    <w:p w14:paraId="0AB42066" w14:textId="77777777" w:rsidR="00AD0282" w:rsidRDefault="00AD0282" w:rsidP="009F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05015"/>
      <w:docPartObj>
        <w:docPartGallery w:val="Page Numbers (Bottom of Page)"/>
        <w:docPartUnique/>
      </w:docPartObj>
    </w:sdtPr>
    <w:sdtEndPr>
      <w:rPr>
        <w:noProof/>
      </w:rPr>
    </w:sdtEndPr>
    <w:sdtContent>
      <w:p w14:paraId="5F643F2D" w14:textId="6318644E" w:rsidR="00303BEA" w:rsidRDefault="00303BEA">
        <w:pPr>
          <w:pStyle w:val="Footer"/>
          <w:jc w:val="right"/>
        </w:pPr>
        <w:r>
          <w:fldChar w:fldCharType="begin"/>
        </w:r>
        <w:r>
          <w:instrText xml:space="preserve"> PAGE   \* MERGEFORMAT </w:instrText>
        </w:r>
        <w:r>
          <w:fldChar w:fldCharType="separate"/>
        </w:r>
        <w:r w:rsidR="00541E43">
          <w:rPr>
            <w:noProof/>
          </w:rPr>
          <w:t>8</w:t>
        </w:r>
        <w:r>
          <w:rPr>
            <w:noProof/>
          </w:rPr>
          <w:fldChar w:fldCharType="end"/>
        </w:r>
      </w:p>
    </w:sdtContent>
  </w:sdt>
  <w:p w14:paraId="23D88395" w14:textId="5F79EA57" w:rsidR="00303BEA" w:rsidRDefault="00541E43" w:rsidP="00744E9D">
    <w:pPr>
      <w:pStyle w:val="Footer"/>
      <w:tabs>
        <w:tab w:val="center" w:pos="6979"/>
      </w:tabs>
      <w:rPr>
        <w:sz w:val="20"/>
        <w:szCs w:val="20"/>
      </w:rPr>
    </w:pPr>
    <w:proofErr w:type="spellStart"/>
    <w:r>
      <w:rPr>
        <w:sz w:val="20"/>
        <w:szCs w:val="20"/>
      </w:rPr>
      <w:t>DeTDAT</w:t>
    </w:r>
    <w:proofErr w:type="spellEnd"/>
    <w:r>
      <w:rPr>
        <w:sz w:val="20"/>
        <w:szCs w:val="20"/>
      </w:rPr>
      <w:t xml:space="preserve"> v4</w:t>
    </w:r>
    <w:r w:rsidR="00744E9D">
      <w:rPr>
        <w:sz w:val="20"/>
        <w:szCs w:val="20"/>
      </w:rPr>
      <w:t>.0</w:t>
    </w:r>
    <w:r w:rsidR="00744E9D">
      <w:rPr>
        <w:sz w:val="20"/>
        <w:szCs w:val="20"/>
      </w:rPr>
      <w:tab/>
    </w:r>
    <w:r w:rsidR="00744E9D">
      <w:rPr>
        <w:sz w:val="20"/>
        <w:szCs w:val="20"/>
      </w:rPr>
      <w:tab/>
    </w:r>
    <w:r w:rsidR="00303BEA">
      <w:rPr>
        <w:sz w:val="20"/>
        <w:szCs w:val="20"/>
      </w:rPr>
      <w:t>© Leeds Beckett University 2017</w:t>
    </w:r>
    <w:r>
      <w:rPr>
        <w:sz w:val="20"/>
        <w:szCs w:val="20"/>
      </w:rPr>
      <w:t>, 2018</w:t>
    </w:r>
  </w:p>
  <w:p w14:paraId="2A61053F" w14:textId="17B304BC" w:rsidR="003E5F46" w:rsidRPr="00303BEA" w:rsidRDefault="003E5F46" w:rsidP="003E5F46">
    <w:pPr>
      <w:pStyle w:val="Footer"/>
      <w:tabs>
        <w:tab w:val="center" w:pos="6979"/>
      </w:tabs>
      <w:jc w:val="center"/>
      <w:rPr>
        <w:sz w:val="20"/>
        <w:szCs w:val="20"/>
      </w:rPr>
    </w:pPr>
    <w:r>
      <w:rPr>
        <w:sz w:val="20"/>
        <w:szCs w:val="20"/>
      </w:rPr>
      <w:t xml:space="preserve">Shared under </w:t>
    </w:r>
    <w:r w:rsidR="00E22A4E">
      <w:rPr>
        <w:sz w:val="20"/>
        <w:szCs w:val="20"/>
      </w:rPr>
      <w:t>a Creative Commons Attribution-</w:t>
    </w:r>
    <w:r>
      <w:rPr>
        <w:sz w:val="20"/>
        <w:szCs w:val="20"/>
      </w:rPr>
      <w:t>Non</w:t>
    </w:r>
    <w:r w:rsidR="00E22A4E">
      <w:rPr>
        <w:sz w:val="20"/>
        <w:szCs w:val="20"/>
      </w:rPr>
      <w:t>-</w:t>
    </w:r>
    <w:r>
      <w:rPr>
        <w:sz w:val="20"/>
        <w:szCs w:val="20"/>
      </w:rPr>
      <w:t>commercial</w:t>
    </w:r>
    <w:r w:rsidR="00E22A4E">
      <w:rPr>
        <w:sz w:val="20"/>
        <w:szCs w:val="20"/>
      </w:rPr>
      <w:t>-</w:t>
    </w:r>
    <w:r>
      <w:rPr>
        <w:sz w:val="20"/>
        <w:szCs w:val="20"/>
      </w:rPr>
      <w:t xml:space="preserve"> </w:t>
    </w:r>
    <w:proofErr w:type="spellStart"/>
    <w:r>
      <w:rPr>
        <w:sz w:val="20"/>
        <w:szCs w:val="20"/>
      </w:rPr>
      <w:t>No</w:t>
    </w:r>
    <w:r w:rsidR="00E22A4E">
      <w:rPr>
        <w:sz w:val="20"/>
        <w:szCs w:val="20"/>
      </w:rPr>
      <w:t>D</w:t>
    </w:r>
    <w:r>
      <w:rPr>
        <w:sz w:val="20"/>
        <w:szCs w:val="20"/>
      </w:rPr>
      <w:t>erivatives</w:t>
    </w:r>
    <w:proofErr w:type="spellEnd"/>
    <w:r w:rsidR="00E22A4E">
      <w:rPr>
        <w:sz w:val="20"/>
        <w:szCs w:val="20"/>
      </w:rPr>
      <w:t xml:space="preserve"> 4.0 International Licens</w:t>
    </w:r>
    <w:r>
      <w:rPr>
        <w:sz w:val="20"/>
        <w:szCs w:val="20"/>
      </w:rPr>
      <w:t xml:space="preserve">e. May be </w:t>
    </w:r>
    <w:r w:rsidR="00B50C37">
      <w:rPr>
        <w:sz w:val="20"/>
        <w:szCs w:val="20"/>
      </w:rPr>
      <w:t xml:space="preserve">freely </w:t>
    </w:r>
    <w:r>
      <w:rPr>
        <w:sz w:val="20"/>
        <w:szCs w:val="20"/>
      </w:rPr>
      <w:t>reproduced, without changes, for non-commercial purposes providing the original source is cited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574A6" w14:textId="77777777" w:rsidR="00AD0282" w:rsidRDefault="00AD0282" w:rsidP="009F6328">
      <w:pPr>
        <w:spacing w:after="0" w:line="240" w:lineRule="auto"/>
      </w:pPr>
      <w:r>
        <w:separator/>
      </w:r>
    </w:p>
  </w:footnote>
  <w:footnote w:type="continuationSeparator" w:id="0">
    <w:p w14:paraId="0578BCE4" w14:textId="77777777" w:rsidR="00AD0282" w:rsidRDefault="00AD0282" w:rsidP="009F6328">
      <w:pPr>
        <w:spacing w:after="0" w:line="240" w:lineRule="auto"/>
      </w:pPr>
      <w:r>
        <w:continuationSeparator/>
      </w:r>
    </w:p>
  </w:footnote>
  <w:footnote w:id="1">
    <w:p w14:paraId="2A77C0DF" w14:textId="77777777" w:rsidR="00DD5DF9" w:rsidRPr="001C5EA1" w:rsidRDefault="00DD5DF9" w:rsidP="00DD5DF9">
      <w:pPr>
        <w:pStyle w:val="FootnoteText"/>
      </w:pPr>
      <w:r>
        <w:rPr>
          <w:rStyle w:val="FootnoteReference"/>
        </w:rPr>
        <w:footnoteRef/>
      </w:r>
      <w:r>
        <w:t xml:space="preserve"> </w:t>
      </w:r>
      <w:r w:rsidRPr="001C5EA1">
        <w:rPr>
          <w:b/>
          <w:lang w:val="en-US"/>
        </w:rPr>
        <w:t xml:space="preserve">Surr, C., </w:t>
      </w:r>
      <w:r w:rsidRPr="001C5EA1">
        <w:rPr>
          <w:lang w:val="en-US"/>
        </w:rPr>
        <w:t xml:space="preserve">Gates, C., Irving, D., </w:t>
      </w:r>
      <w:proofErr w:type="spellStart"/>
      <w:r w:rsidRPr="001C5EA1">
        <w:rPr>
          <w:lang w:val="en-US"/>
        </w:rPr>
        <w:t>Oyebode</w:t>
      </w:r>
      <w:proofErr w:type="spellEnd"/>
      <w:r w:rsidRPr="001C5EA1">
        <w:rPr>
          <w:lang w:val="en-US"/>
        </w:rPr>
        <w:t xml:space="preserve">, J., Smith, S.J., </w:t>
      </w:r>
      <w:proofErr w:type="spellStart"/>
      <w:r w:rsidRPr="001C5EA1">
        <w:rPr>
          <w:lang w:val="en-US"/>
        </w:rPr>
        <w:t>Parveen</w:t>
      </w:r>
      <w:proofErr w:type="spellEnd"/>
      <w:r w:rsidRPr="001C5EA1">
        <w:rPr>
          <w:lang w:val="en-US"/>
        </w:rPr>
        <w:t xml:space="preserve">, S., Drury-Payne, M. and Dennison, A. (2017) Effective dementia education and training for the health and social care workforce: A systematic review of the literature. </w:t>
      </w:r>
      <w:r w:rsidRPr="001C5EA1">
        <w:rPr>
          <w:i/>
          <w:lang w:val="en-US"/>
        </w:rPr>
        <w:t xml:space="preserve">Review of Educational Research. </w:t>
      </w:r>
      <w:r w:rsidRPr="001C5EA1">
        <w:rPr>
          <w:lang w:val="en-US"/>
        </w:rPr>
        <w:t>DOI: 10.3102/0034654317723305</w:t>
      </w:r>
      <w:r>
        <w:rPr>
          <w:lang w:val="en-US"/>
        </w:rPr>
        <w:t xml:space="preserve"> available to download for free from </w:t>
      </w:r>
      <w:hyperlink r:id="rId1" w:history="1">
        <w:r w:rsidRPr="005A027B">
          <w:rPr>
            <w:rStyle w:val="Hyperlink"/>
            <w:lang w:val="en-US"/>
          </w:rPr>
          <w:t>www.bit.ly/2hYYkJB</w:t>
        </w:r>
      </w:hyperlink>
      <w:r>
        <w:rPr>
          <w:lang w:val="en-US"/>
        </w:rPr>
        <w:t xml:space="preserve"> </w:t>
      </w:r>
    </w:p>
  </w:footnote>
  <w:footnote w:id="2">
    <w:p w14:paraId="557F7179" w14:textId="43867B18" w:rsidR="00C15FA5" w:rsidRPr="00693999" w:rsidRDefault="00C15FA5">
      <w:pPr>
        <w:pStyle w:val="FootnoteText"/>
      </w:pPr>
      <w:r>
        <w:rPr>
          <w:rStyle w:val="FootnoteReference"/>
        </w:rPr>
        <w:footnoteRef/>
      </w:r>
      <w:r>
        <w:t xml:space="preserve"> </w:t>
      </w:r>
      <w:r w:rsidR="00693999">
        <w:t xml:space="preserve">For England: </w:t>
      </w:r>
      <w:r>
        <w:t xml:space="preserve">Skills for Health, Health Education England and Skills for Care (2015) Dementia Training </w:t>
      </w:r>
      <w:r w:rsidR="00693999">
        <w:t xml:space="preserve">Standards </w:t>
      </w:r>
      <w:r>
        <w:t xml:space="preserve">Framework. </w:t>
      </w:r>
      <w:hyperlink r:id="rId2" w:history="1">
        <w:r w:rsidR="00693999" w:rsidRPr="00693999">
          <w:rPr>
            <w:rStyle w:val="Hyperlink"/>
          </w:rPr>
          <w:t>https://hee.nhs.uk/our-work/dementia</w:t>
        </w:r>
      </w:hyperlink>
      <w:r w:rsidR="00693999">
        <w:rPr>
          <w:b/>
        </w:rPr>
        <w:t xml:space="preserve">; </w:t>
      </w:r>
      <w:r w:rsidR="00541E43" w:rsidRPr="00541E43">
        <w:t xml:space="preserve">for Scotland: Scottish Government </w:t>
      </w:r>
      <w:r w:rsidR="00541E43">
        <w:t>(</w:t>
      </w:r>
      <w:r w:rsidR="00541E43" w:rsidRPr="00541E43">
        <w:t>2011</w:t>
      </w:r>
      <w:r w:rsidR="00541E43">
        <w:t>)</w:t>
      </w:r>
      <w:r w:rsidR="00541E43" w:rsidRPr="00541E43">
        <w:t xml:space="preserve">. </w:t>
      </w:r>
      <w:r w:rsidR="00541E43" w:rsidRPr="00541E43">
        <w:rPr>
          <w:i/>
        </w:rPr>
        <w:t>Promoting Excellence: A framework for all health and social services staff working with people with dementia, their families and carers</w:t>
      </w:r>
      <w:r w:rsidR="00541E43" w:rsidRPr="00541E43">
        <w:t xml:space="preserve"> </w:t>
      </w:r>
      <w:hyperlink r:id="rId3" w:history="1">
        <w:r w:rsidR="00541E43" w:rsidRPr="00D020C9">
          <w:rPr>
            <w:rStyle w:val="Hyperlink"/>
          </w:rPr>
          <w:t>http://www.gov.scot/Publications/2011/05/31085332/0</w:t>
        </w:r>
      </w:hyperlink>
      <w:r w:rsidR="00541E43">
        <w:t xml:space="preserve">; </w:t>
      </w:r>
      <w:bookmarkStart w:id="0" w:name="_GoBack"/>
      <w:bookmarkEnd w:id="0"/>
      <w:r w:rsidR="00693999" w:rsidRPr="00693999">
        <w:t>for Wales:</w:t>
      </w:r>
      <w:r w:rsidR="00693999">
        <w:t xml:space="preserve"> Care C</w:t>
      </w:r>
      <w:r w:rsidR="00693999" w:rsidRPr="00693999">
        <w:t xml:space="preserve">ouncil for </w:t>
      </w:r>
      <w:r w:rsidR="00693999">
        <w:t>W</w:t>
      </w:r>
      <w:r w:rsidR="00693999" w:rsidRPr="00693999">
        <w:t xml:space="preserve">ales, </w:t>
      </w:r>
      <w:r w:rsidR="00693999">
        <w:t>NHS W</w:t>
      </w:r>
      <w:r w:rsidR="00693999" w:rsidRPr="00693999">
        <w:t xml:space="preserve">ales, </w:t>
      </w:r>
      <w:r w:rsidR="00693999">
        <w:t>P</w:t>
      </w:r>
      <w:r w:rsidR="00693999" w:rsidRPr="00693999">
        <w:t xml:space="preserve">ublic </w:t>
      </w:r>
      <w:r w:rsidR="00693999">
        <w:t>H</w:t>
      </w:r>
      <w:r w:rsidR="00693999" w:rsidRPr="00693999">
        <w:t xml:space="preserve">ealth </w:t>
      </w:r>
      <w:r w:rsidR="00693999">
        <w:t>W</w:t>
      </w:r>
      <w:r w:rsidR="00693999" w:rsidRPr="00693999">
        <w:t xml:space="preserve">ales &amp; </w:t>
      </w:r>
      <w:r w:rsidR="00693999">
        <w:t>W</w:t>
      </w:r>
      <w:r w:rsidR="00693999" w:rsidRPr="00693999">
        <w:t xml:space="preserve">elsh </w:t>
      </w:r>
      <w:r w:rsidR="00693999">
        <w:t>G</w:t>
      </w:r>
      <w:r w:rsidR="00693999" w:rsidRPr="00693999">
        <w:t xml:space="preserve">overnment </w:t>
      </w:r>
      <w:r w:rsidR="00693999">
        <w:t>(</w:t>
      </w:r>
      <w:r w:rsidR="00693999" w:rsidRPr="00693999">
        <w:t>2016</w:t>
      </w:r>
      <w:r w:rsidR="00693999">
        <w:t>)</w:t>
      </w:r>
      <w:r w:rsidR="00693999" w:rsidRPr="00693999">
        <w:t xml:space="preserve">. </w:t>
      </w:r>
      <w:r w:rsidR="00693999" w:rsidRPr="00693999">
        <w:rPr>
          <w:i/>
        </w:rPr>
        <w:t>Good Work: A dementia learning and development framework for Wales</w:t>
      </w:r>
      <w:r w:rsidR="00693999" w:rsidRPr="00693999">
        <w:t xml:space="preserve">. </w:t>
      </w:r>
      <w:hyperlink r:id="rId4" w:history="1">
        <w:r w:rsidR="00693999" w:rsidRPr="00D020C9">
          <w:rPr>
            <w:rStyle w:val="Hyperlink"/>
          </w:rPr>
          <w:t>https://socialcare.wales/resources/good-work-dementia-learning-and-development-framework</w:t>
        </w:r>
      </w:hyperlink>
      <w:r w:rsidR="00541E43">
        <w:t xml:space="preserve">; for Northern Ireland: </w:t>
      </w:r>
      <w:r w:rsidR="00541E43" w:rsidRPr="00541E43">
        <w:t xml:space="preserve">Health And Social Care Board </w:t>
      </w:r>
      <w:r w:rsidR="00541E43">
        <w:t>(</w:t>
      </w:r>
      <w:r w:rsidR="00541E43" w:rsidRPr="00541E43">
        <w:t>2016</w:t>
      </w:r>
      <w:r w:rsidR="00541E43">
        <w:t>)</w:t>
      </w:r>
      <w:r w:rsidR="00541E43" w:rsidRPr="00541E43">
        <w:t xml:space="preserve">. </w:t>
      </w:r>
      <w:r w:rsidR="00541E43" w:rsidRPr="00541E43">
        <w:rPr>
          <w:i/>
        </w:rPr>
        <w:t>The dementia learning and development framework</w:t>
      </w:r>
      <w:r w:rsidR="00541E43">
        <w:rPr>
          <w:i/>
        </w:rPr>
        <w:t xml:space="preserve"> </w:t>
      </w:r>
      <w:hyperlink r:id="rId5" w:history="1">
        <w:r w:rsidR="00541E43" w:rsidRPr="00541E43">
          <w:rPr>
            <w:rStyle w:val="Hyperlink"/>
          </w:rPr>
          <w:t>http://www.hscboard.hscni.net/download/PUBLICATIONS/dementia/26092016_Learning_Development_Framework.pdf</w:t>
        </w:r>
      </w:hyperlink>
      <w:r w:rsidR="00541E43">
        <w:rPr>
          <w:i/>
        </w:rPr>
        <w:t xml:space="preserve"> </w:t>
      </w:r>
    </w:p>
  </w:footnote>
  <w:footnote w:id="3">
    <w:p w14:paraId="153124F9" w14:textId="474B4CC4" w:rsidR="009F6328" w:rsidRPr="00693999" w:rsidRDefault="009F6328">
      <w:pPr>
        <w:pStyle w:val="FootnoteText"/>
      </w:pPr>
      <w:r>
        <w:rPr>
          <w:rStyle w:val="FootnoteReference"/>
        </w:rPr>
        <w:footnoteRef/>
      </w:r>
      <w:r>
        <w:t xml:space="preserve"> </w:t>
      </w:r>
      <w:r w:rsidR="00693999">
        <w:t xml:space="preserve">For England: </w:t>
      </w:r>
      <w:r>
        <w:t>Refer to</w:t>
      </w:r>
      <w:r w:rsidR="00C15FA5">
        <w:t xml:space="preserve"> the accompanying What Works study</w:t>
      </w:r>
      <w:r>
        <w:t xml:space="preserve"> </w:t>
      </w:r>
      <w:r>
        <w:rPr>
          <w:i/>
        </w:rPr>
        <w:t xml:space="preserve">Dementia Training </w:t>
      </w:r>
      <w:r w:rsidR="00693999">
        <w:rPr>
          <w:i/>
        </w:rPr>
        <w:t xml:space="preserve">Standards </w:t>
      </w:r>
      <w:r>
        <w:rPr>
          <w:i/>
        </w:rPr>
        <w:t>Framework Learning Outcome Mapping Tool.</w:t>
      </w:r>
      <w:r w:rsidR="00693999">
        <w:rPr>
          <w:i/>
        </w:rPr>
        <w:t xml:space="preserve"> </w:t>
      </w:r>
      <w:hyperlink r:id="rId6" w:history="1">
        <w:r w:rsidR="00693999" w:rsidRPr="00D020C9">
          <w:rPr>
            <w:rStyle w:val="Hyperlink"/>
            <w:i/>
          </w:rPr>
          <w:t>http://www.leedsbeckett.ac.uk/school-of-health-and-community-studies/what-works/</w:t>
        </w:r>
      </w:hyperlink>
      <w:r w:rsidR="00693999">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0CCB5" w14:textId="0B18E484" w:rsidR="009C18B2" w:rsidRDefault="002346A7">
    <w:pPr>
      <w:pStyle w:val="Header"/>
    </w:pPr>
    <w:r>
      <w:rPr>
        <w:noProof/>
        <w:lang w:eastAsia="en-GB"/>
      </w:rPr>
      <w:drawing>
        <wp:anchor distT="0" distB="0" distL="114300" distR="114300" simplePos="0" relativeHeight="251661312" behindDoc="0" locked="0" layoutInCell="1" allowOverlap="1" wp14:anchorId="63983A3F" wp14:editId="6CE21CF3">
          <wp:simplePos x="0" y="0"/>
          <wp:positionH relativeFrom="column">
            <wp:posOffset>7200900</wp:posOffset>
          </wp:positionH>
          <wp:positionV relativeFrom="paragraph">
            <wp:posOffset>267335</wp:posOffset>
          </wp:positionV>
          <wp:extent cx="1685925" cy="380365"/>
          <wp:effectExtent l="0" t="0" r="9525" b="635"/>
          <wp:wrapThrough wrapText="bothSides">
            <wp:wrapPolygon edited="0">
              <wp:start x="15376" y="0"/>
              <wp:lineTo x="0" y="11900"/>
              <wp:lineTo x="0" y="20554"/>
              <wp:lineTo x="16108" y="20554"/>
              <wp:lineTo x="17817" y="20554"/>
              <wp:lineTo x="21478" y="20554"/>
              <wp:lineTo x="21478" y="0"/>
              <wp:lineTo x="15376" y="0"/>
            </wp:wrapPolygon>
          </wp:wrapThrough>
          <wp:docPr id="41" name="Picture 4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1E9A85F7" wp14:editId="2B2B3542">
          <wp:simplePos x="0" y="0"/>
          <wp:positionH relativeFrom="column">
            <wp:posOffset>5429250</wp:posOffset>
          </wp:positionH>
          <wp:positionV relativeFrom="paragraph">
            <wp:posOffset>86360</wp:posOffset>
          </wp:positionV>
          <wp:extent cx="1062990" cy="582930"/>
          <wp:effectExtent l="0" t="0" r="3810" b="7620"/>
          <wp:wrapThrough wrapText="bothSides">
            <wp:wrapPolygon edited="0">
              <wp:start x="1161" y="0"/>
              <wp:lineTo x="0" y="1412"/>
              <wp:lineTo x="0" y="9882"/>
              <wp:lineTo x="387" y="21176"/>
              <wp:lineTo x="2323" y="21176"/>
              <wp:lineTo x="21290" y="15529"/>
              <wp:lineTo x="21290" y="6353"/>
              <wp:lineTo x="15097" y="2118"/>
              <wp:lineTo x="5806" y="0"/>
              <wp:lineTo x="1161"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829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730705C" wp14:editId="48AA03A5">
          <wp:simplePos x="0" y="0"/>
          <wp:positionH relativeFrom="column">
            <wp:posOffset>3267075</wp:posOffset>
          </wp:positionH>
          <wp:positionV relativeFrom="paragraph">
            <wp:posOffset>238760</wp:posOffset>
          </wp:positionV>
          <wp:extent cx="1562100" cy="452120"/>
          <wp:effectExtent l="0" t="0" r="0" b="5080"/>
          <wp:wrapThrough wrapText="bothSides">
            <wp:wrapPolygon edited="0">
              <wp:start x="16859" y="0"/>
              <wp:lineTo x="11063" y="14562"/>
              <wp:lineTo x="0" y="14562"/>
              <wp:lineTo x="0" y="20933"/>
              <wp:lineTo x="21337" y="20933"/>
              <wp:lineTo x="21337" y="0"/>
              <wp:lineTo x="16859" y="0"/>
            </wp:wrapPolygon>
          </wp:wrapThrough>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452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791BFBB" wp14:editId="6CA88104">
          <wp:simplePos x="0" y="0"/>
          <wp:positionH relativeFrom="column">
            <wp:posOffset>1381125</wp:posOffset>
          </wp:positionH>
          <wp:positionV relativeFrom="paragraph">
            <wp:posOffset>143510</wp:posOffset>
          </wp:positionV>
          <wp:extent cx="1504950" cy="71247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712470"/>
                  </a:xfrm>
                  <a:prstGeom prst="rect">
                    <a:avLst/>
                  </a:prstGeom>
                  <a:noFill/>
                </pic:spPr>
              </pic:pic>
            </a:graphicData>
          </a:graphic>
          <wp14:sizeRelH relativeFrom="page">
            <wp14:pctWidth>0</wp14:pctWidth>
          </wp14:sizeRelH>
          <wp14:sizeRelV relativeFrom="page">
            <wp14:pctHeight>0</wp14:pctHeight>
          </wp14:sizeRelV>
        </wp:anchor>
      </w:drawing>
    </w:r>
    <w:r w:rsidR="009C18B2">
      <w:rPr>
        <w:noProof/>
        <w:lang w:eastAsia="en-GB"/>
      </w:rPr>
      <w:drawing>
        <wp:inline distT="0" distB="0" distL="0" distR="0" wp14:anchorId="1F8B8491" wp14:editId="6B778D48">
          <wp:extent cx="613253" cy="8953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837 What Works Marker-03 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9598" cy="919213"/>
                  </a:xfrm>
                  <a:prstGeom prst="rect">
                    <a:avLst/>
                  </a:prstGeom>
                </pic:spPr>
              </pic:pic>
            </a:graphicData>
          </a:graphic>
        </wp:inline>
      </w:drawing>
    </w:r>
    <w:r w:rsidR="009C18B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02165"/>
    <w:multiLevelType w:val="hybridMultilevel"/>
    <w:tmpl w:val="FE9A1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64"/>
    <w:rsid w:val="00020BE7"/>
    <w:rsid w:val="0003390F"/>
    <w:rsid w:val="000774AA"/>
    <w:rsid w:val="000C6A23"/>
    <w:rsid w:val="000D0F71"/>
    <w:rsid w:val="00121604"/>
    <w:rsid w:val="0016144F"/>
    <w:rsid w:val="00174172"/>
    <w:rsid w:val="00176B6F"/>
    <w:rsid w:val="001A1C8A"/>
    <w:rsid w:val="001C5EA1"/>
    <w:rsid w:val="001D403E"/>
    <w:rsid w:val="00203EEE"/>
    <w:rsid w:val="002050F6"/>
    <w:rsid w:val="002143A8"/>
    <w:rsid w:val="00221A9F"/>
    <w:rsid w:val="002346A7"/>
    <w:rsid w:val="00267A24"/>
    <w:rsid w:val="002D58D7"/>
    <w:rsid w:val="002F60B3"/>
    <w:rsid w:val="00301F42"/>
    <w:rsid w:val="00303BEA"/>
    <w:rsid w:val="00311168"/>
    <w:rsid w:val="0036635E"/>
    <w:rsid w:val="0037559B"/>
    <w:rsid w:val="003B0274"/>
    <w:rsid w:val="003D78F7"/>
    <w:rsid w:val="003E5F46"/>
    <w:rsid w:val="003F3202"/>
    <w:rsid w:val="0044727F"/>
    <w:rsid w:val="0046369C"/>
    <w:rsid w:val="0047744C"/>
    <w:rsid w:val="004C7C05"/>
    <w:rsid w:val="004D052B"/>
    <w:rsid w:val="004F5CC3"/>
    <w:rsid w:val="005146C2"/>
    <w:rsid w:val="00541E43"/>
    <w:rsid w:val="00554FF2"/>
    <w:rsid w:val="00586008"/>
    <w:rsid w:val="005A2625"/>
    <w:rsid w:val="00601A70"/>
    <w:rsid w:val="0061774B"/>
    <w:rsid w:val="00693999"/>
    <w:rsid w:val="006D17D6"/>
    <w:rsid w:val="006D5064"/>
    <w:rsid w:val="00701EEC"/>
    <w:rsid w:val="00712E94"/>
    <w:rsid w:val="00744E9D"/>
    <w:rsid w:val="00763B75"/>
    <w:rsid w:val="007F03F7"/>
    <w:rsid w:val="00824C06"/>
    <w:rsid w:val="00831448"/>
    <w:rsid w:val="00835CFE"/>
    <w:rsid w:val="00846C22"/>
    <w:rsid w:val="008B2B74"/>
    <w:rsid w:val="00907401"/>
    <w:rsid w:val="00916D26"/>
    <w:rsid w:val="00977365"/>
    <w:rsid w:val="00987DD6"/>
    <w:rsid w:val="009B5515"/>
    <w:rsid w:val="009C18B2"/>
    <w:rsid w:val="009E30DD"/>
    <w:rsid w:val="009F6328"/>
    <w:rsid w:val="00A03F71"/>
    <w:rsid w:val="00A156DD"/>
    <w:rsid w:val="00AA34E0"/>
    <w:rsid w:val="00AD0282"/>
    <w:rsid w:val="00AD3289"/>
    <w:rsid w:val="00AD73A5"/>
    <w:rsid w:val="00AE0ADF"/>
    <w:rsid w:val="00AF2435"/>
    <w:rsid w:val="00B01101"/>
    <w:rsid w:val="00B247F6"/>
    <w:rsid w:val="00B25D60"/>
    <w:rsid w:val="00B50C37"/>
    <w:rsid w:val="00BB4A17"/>
    <w:rsid w:val="00BF3D85"/>
    <w:rsid w:val="00C03DDE"/>
    <w:rsid w:val="00C15FA5"/>
    <w:rsid w:val="00C25E30"/>
    <w:rsid w:val="00C97B8A"/>
    <w:rsid w:val="00D44D8F"/>
    <w:rsid w:val="00D73903"/>
    <w:rsid w:val="00D92C69"/>
    <w:rsid w:val="00DB650D"/>
    <w:rsid w:val="00DD5DF9"/>
    <w:rsid w:val="00E22A4E"/>
    <w:rsid w:val="00E3063F"/>
    <w:rsid w:val="00E31748"/>
    <w:rsid w:val="00E876B7"/>
    <w:rsid w:val="00EA1D6F"/>
    <w:rsid w:val="00F16834"/>
    <w:rsid w:val="00F8252B"/>
    <w:rsid w:val="00F9457B"/>
    <w:rsid w:val="00FB0986"/>
    <w:rsid w:val="00FE1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B93D3"/>
  <w15:docId w15:val="{4BDF6ED0-30DD-4C27-9226-FBDAEA9D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744C"/>
    <w:pPr>
      <w:ind w:left="720"/>
      <w:contextualSpacing/>
    </w:pPr>
  </w:style>
  <w:style w:type="paragraph" w:styleId="BalloonText">
    <w:name w:val="Balloon Text"/>
    <w:basedOn w:val="Normal"/>
    <w:link w:val="BalloonTextChar"/>
    <w:uiPriority w:val="99"/>
    <w:semiHidden/>
    <w:unhideWhenUsed/>
    <w:rsid w:val="00E8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6B7"/>
    <w:rPr>
      <w:rFonts w:ascii="Segoe UI" w:hAnsi="Segoe UI" w:cs="Segoe UI"/>
      <w:sz w:val="18"/>
      <w:szCs w:val="18"/>
    </w:rPr>
  </w:style>
  <w:style w:type="paragraph" w:styleId="FootnoteText">
    <w:name w:val="footnote text"/>
    <w:basedOn w:val="Normal"/>
    <w:link w:val="FootnoteTextChar"/>
    <w:uiPriority w:val="99"/>
    <w:semiHidden/>
    <w:unhideWhenUsed/>
    <w:rsid w:val="009F63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328"/>
    <w:rPr>
      <w:sz w:val="20"/>
      <w:szCs w:val="20"/>
    </w:rPr>
  </w:style>
  <w:style w:type="character" w:styleId="FootnoteReference">
    <w:name w:val="footnote reference"/>
    <w:basedOn w:val="DefaultParagraphFont"/>
    <w:uiPriority w:val="99"/>
    <w:semiHidden/>
    <w:unhideWhenUsed/>
    <w:rsid w:val="009F6328"/>
    <w:rPr>
      <w:vertAlign w:val="superscript"/>
    </w:rPr>
  </w:style>
  <w:style w:type="paragraph" w:styleId="Header">
    <w:name w:val="header"/>
    <w:basedOn w:val="Normal"/>
    <w:link w:val="HeaderChar"/>
    <w:uiPriority w:val="99"/>
    <w:unhideWhenUsed/>
    <w:rsid w:val="009C1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8B2"/>
  </w:style>
  <w:style w:type="paragraph" w:styleId="Footer">
    <w:name w:val="footer"/>
    <w:basedOn w:val="Normal"/>
    <w:link w:val="FooterChar"/>
    <w:uiPriority w:val="99"/>
    <w:unhideWhenUsed/>
    <w:rsid w:val="009C1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8B2"/>
  </w:style>
  <w:style w:type="character" w:styleId="Hyperlink">
    <w:name w:val="Hyperlink"/>
    <w:basedOn w:val="DefaultParagraphFont"/>
    <w:uiPriority w:val="99"/>
    <w:unhideWhenUsed/>
    <w:rsid w:val="00C15FA5"/>
    <w:rPr>
      <w:color w:val="0563C1" w:themeColor="hyperlink"/>
      <w:u w:val="single"/>
    </w:rPr>
  </w:style>
  <w:style w:type="character" w:styleId="CommentReference">
    <w:name w:val="annotation reference"/>
    <w:basedOn w:val="DefaultParagraphFont"/>
    <w:uiPriority w:val="99"/>
    <w:semiHidden/>
    <w:unhideWhenUsed/>
    <w:rsid w:val="004F5CC3"/>
    <w:rPr>
      <w:sz w:val="16"/>
      <w:szCs w:val="16"/>
    </w:rPr>
  </w:style>
  <w:style w:type="paragraph" w:styleId="CommentText">
    <w:name w:val="annotation text"/>
    <w:basedOn w:val="Normal"/>
    <w:link w:val="CommentTextChar"/>
    <w:uiPriority w:val="99"/>
    <w:semiHidden/>
    <w:unhideWhenUsed/>
    <w:rsid w:val="004F5CC3"/>
    <w:pPr>
      <w:spacing w:line="240" w:lineRule="auto"/>
    </w:pPr>
    <w:rPr>
      <w:sz w:val="20"/>
      <w:szCs w:val="20"/>
    </w:rPr>
  </w:style>
  <w:style w:type="character" w:customStyle="1" w:styleId="CommentTextChar">
    <w:name w:val="Comment Text Char"/>
    <w:basedOn w:val="DefaultParagraphFont"/>
    <w:link w:val="CommentText"/>
    <w:uiPriority w:val="99"/>
    <w:semiHidden/>
    <w:rsid w:val="004F5CC3"/>
    <w:rPr>
      <w:sz w:val="20"/>
      <w:szCs w:val="20"/>
    </w:rPr>
  </w:style>
  <w:style w:type="paragraph" w:styleId="CommentSubject">
    <w:name w:val="annotation subject"/>
    <w:basedOn w:val="CommentText"/>
    <w:next w:val="CommentText"/>
    <w:link w:val="CommentSubjectChar"/>
    <w:uiPriority w:val="99"/>
    <w:semiHidden/>
    <w:unhideWhenUsed/>
    <w:rsid w:val="004F5CC3"/>
    <w:rPr>
      <w:b/>
      <w:bCs/>
    </w:rPr>
  </w:style>
  <w:style w:type="character" w:customStyle="1" w:styleId="CommentSubjectChar">
    <w:name w:val="Comment Subject Char"/>
    <w:basedOn w:val="CommentTextChar"/>
    <w:link w:val="CommentSubject"/>
    <w:uiPriority w:val="99"/>
    <w:semiHidden/>
    <w:rsid w:val="004F5CC3"/>
    <w:rPr>
      <w:b/>
      <w:bCs/>
      <w:sz w:val="20"/>
      <w:szCs w:val="20"/>
    </w:rPr>
  </w:style>
  <w:style w:type="paragraph" w:styleId="Revision">
    <w:name w:val="Revision"/>
    <w:hidden/>
    <w:uiPriority w:val="99"/>
    <w:semiHidden/>
    <w:rsid w:val="004F5CC3"/>
    <w:pPr>
      <w:spacing w:after="0" w:line="240" w:lineRule="auto"/>
    </w:pPr>
  </w:style>
  <w:style w:type="paragraph" w:styleId="BodyTextIndent">
    <w:name w:val="Body Text Indent"/>
    <w:basedOn w:val="Normal"/>
    <w:link w:val="BodyTextIndentChar"/>
    <w:uiPriority w:val="99"/>
    <w:semiHidden/>
    <w:unhideWhenUsed/>
    <w:rsid w:val="001C5EA1"/>
    <w:pPr>
      <w:spacing w:after="120"/>
      <w:ind w:left="283"/>
    </w:pPr>
  </w:style>
  <w:style w:type="character" w:customStyle="1" w:styleId="BodyTextIndentChar">
    <w:name w:val="Body Text Indent Char"/>
    <w:basedOn w:val="DefaultParagraphFont"/>
    <w:link w:val="BodyTextIndent"/>
    <w:uiPriority w:val="99"/>
    <w:semiHidden/>
    <w:rsid w:val="001C5EA1"/>
  </w:style>
  <w:style w:type="paragraph" w:styleId="NormalWeb">
    <w:name w:val="Normal (Web)"/>
    <w:basedOn w:val="Normal"/>
    <w:uiPriority w:val="99"/>
    <w:semiHidden/>
    <w:unhideWhenUsed/>
    <w:rsid w:val="003E5F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5092">
      <w:bodyDiv w:val="1"/>
      <w:marLeft w:val="0"/>
      <w:marRight w:val="0"/>
      <w:marTop w:val="0"/>
      <w:marBottom w:val="0"/>
      <w:divBdr>
        <w:top w:val="none" w:sz="0" w:space="0" w:color="auto"/>
        <w:left w:val="none" w:sz="0" w:space="0" w:color="auto"/>
        <w:bottom w:val="none" w:sz="0" w:space="0" w:color="auto"/>
        <w:right w:val="none" w:sz="0" w:space="0" w:color="auto"/>
      </w:divBdr>
    </w:div>
    <w:div w:id="221140254">
      <w:bodyDiv w:val="1"/>
      <w:marLeft w:val="0"/>
      <w:marRight w:val="0"/>
      <w:marTop w:val="0"/>
      <w:marBottom w:val="0"/>
      <w:divBdr>
        <w:top w:val="none" w:sz="0" w:space="0" w:color="auto"/>
        <w:left w:val="none" w:sz="0" w:space="0" w:color="auto"/>
        <w:bottom w:val="none" w:sz="0" w:space="0" w:color="auto"/>
        <w:right w:val="none" w:sz="0" w:space="0" w:color="auto"/>
      </w:divBdr>
    </w:div>
    <w:div w:id="6192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ov.scot/Publications/2011/05/31085332/0" TargetMode="External"/><Relationship Id="rId2" Type="http://schemas.openxmlformats.org/officeDocument/2006/relationships/hyperlink" Target="https://hee.nhs.uk/our-work/dementia" TargetMode="External"/><Relationship Id="rId1" Type="http://schemas.openxmlformats.org/officeDocument/2006/relationships/hyperlink" Target="http://www.bit.ly/2hYYkJB" TargetMode="External"/><Relationship Id="rId6" Type="http://schemas.openxmlformats.org/officeDocument/2006/relationships/hyperlink" Target="http://www.leedsbeckett.ac.uk/school-of-health-and-community-studies/what-works/" TargetMode="External"/><Relationship Id="rId5" Type="http://schemas.openxmlformats.org/officeDocument/2006/relationships/hyperlink" Target="http://www.hscboard.hscni.net/download/PUBLICATIONS/dementia/26092016_Learning_Development_Framework.pdf" TargetMode="External"/><Relationship Id="rId4" Type="http://schemas.openxmlformats.org/officeDocument/2006/relationships/hyperlink" Target="https://socialcare.wales/resources/good-work-dementia-learning-and-development-framewor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50CAC-0913-4435-8CEF-92946BAA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Surr, Claire</dc:creator>
  <cp:lastModifiedBy>Surr, Claire</cp:lastModifiedBy>
  <cp:revision>4</cp:revision>
  <dcterms:created xsi:type="dcterms:W3CDTF">2018-07-02T11:29:00Z</dcterms:created>
  <dcterms:modified xsi:type="dcterms:W3CDTF">2018-07-02T11:41:00Z</dcterms:modified>
</cp:coreProperties>
</file>