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7A6D5" w14:textId="264371BC" w:rsidR="00957D47" w:rsidRPr="00957D47" w:rsidRDefault="00957D47" w:rsidP="00957D47">
      <w:pPr>
        <w:jc w:val="center"/>
        <w:rPr>
          <w:rFonts w:ascii="Arial" w:hAnsi="Arial" w:cs="Arial"/>
          <w:b/>
          <w:bCs/>
          <w:sz w:val="24"/>
          <w:szCs w:val="24"/>
        </w:rPr>
      </w:pPr>
      <w:r>
        <w:rPr>
          <w:rFonts w:ascii="Arial" w:hAnsi="Arial" w:cs="Arial"/>
          <w:b/>
          <w:bCs/>
          <w:sz w:val="24"/>
          <w:szCs w:val="24"/>
        </w:rPr>
        <w:t>Level 6 Practice Supervisors Report</w:t>
      </w:r>
      <w:bookmarkStart w:id="0" w:name="_GoBack"/>
      <w:bookmarkEnd w:id="0"/>
    </w:p>
    <w:p w14:paraId="66F7F7A4" w14:textId="77777777" w:rsidR="00957D47" w:rsidRPr="002E6BB1" w:rsidRDefault="00957D47" w:rsidP="00957D47">
      <w:pPr>
        <w:rPr>
          <w:rFonts w:ascii="Arial" w:hAnsi="Arial" w:cs="Arial"/>
          <w:sz w:val="24"/>
          <w:szCs w:val="24"/>
        </w:rPr>
      </w:pPr>
      <w:r w:rsidRPr="002E6BB1">
        <w:rPr>
          <w:rFonts w:ascii="Arial" w:hAnsi="Arial" w:cs="Arial"/>
          <w:sz w:val="24"/>
          <w:szCs w:val="24"/>
        </w:rPr>
        <w:t xml:space="preserve">At level 6 (third year), students will be assessed against the criteria set out in the </w:t>
      </w:r>
      <w:proofErr w:type="gramStart"/>
      <w:r w:rsidRPr="002E6BB1">
        <w:rPr>
          <w:rFonts w:ascii="Arial" w:hAnsi="Arial" w:cs="Arial"/>
          <w:sz w:val="24"/>
          <w:szCs w:val="24"/>
        </w:rPr>
        <w:t>left hand</w:t>
      </w:r>
      <w:proofErr w:type="gramEnd"/>
      <w:r w:rsidRPr="002E6BB1">
        <w:rPr>
          <w:rFonts w:ascii="Arial" w:hAnsi="Arial" w:cs="Arial"/>
          <w:sz w:val="24"/>
          <w:szCs w:val="24"/>
        </w:rPr>
        <w:t xml:space="preserve"> column below.  </w:t>
      </w:r>
    </w:p>
    <w:p w14:paraId="51E44C9B" w14:textId="77777777" w:rsidR="00957D47" w:rsidRPr="002E6BB1" w:rsidRDefault="00957D47" w:rsidP="00957D47">
      <w:pPr>
        <w:rPr>
          <w:rFonts w:ascii="Arial" w:hAnsi="Arial" w:cs="Arial"/>
          <w:sz w:val="24"/>
          <w:szCs w:val="24"/>
        </w:rPr>
      </w:pPr>
      <w:r w:rsidRPr="002E6BB1">
        <w:rPr>
          <w:rFonts w:ascii="Arial" w:hAnsi="Arial" w:cs="Arial"/>
          <w:sz w:val="24"/>
          <w:szCs w:val="24"/>
        </w:rPr>
        <w:t xml:space="preserve">As part of the 360˚ assessment process it would be helpful if you could complete this prior to the final professional dialogue.  In addition, please consult with service users and other colleagues with whom the student has had contact, prior to completing your assessment.  </w:t>
      </w:r>
    </w:p>
    <w:p w14:paraId="3E5BC414" w14:textId="77777777" w:rsidR="00957D47" w:rsidRPr="002E6BB1" w:rsidRDefault="00957D47" w:rsidP="00957D47">
      <w:pPr>
        <w:rPr>
          <w:rFonts w:ascii="Arial" w:hAnsi="Arial" w:cs="Arial"/>
          <w:sz w:val="24"/>
          <w:szCs w:val="24"/>
        </w:rPr>
      </w:pPr>
      <w:r w:rsidRPr="002E6BB1">
        <w:rPr>
          <w:rFonts w:ascii="Arial" w:hAnsi="Arial" w:cs="Arial"/>
          <w:sz w:val="24"/>
          <w:szCs w:val="24"/>
        </w:rPr>
        <w:t xml:space="preserve">Having consulted with service users and other colleagues, work through each assessment criteria and tick where you / service users / other colleagues think the student is performing.  </w:t>
      </w:r>
    </w:p>
    <w:p w14:paraId="617E1113" w14:textId="77777777" w:rsidR="00957D47" w:rsidRPr="002E6BB1" w:rsidRDefault="00957D47" w:rsidP="00957D47">
      <w:pPr>
        <w:rPr>
          <w:rFonts w:ascii="Arial" w:hAnsi="Arial" w:cs="Arial"/>
          <w:sz w:val="24"/>
          <w:szCs w:val="24"/>
        </w:rPr>
      </w:pPr>
      <w:r w:rsidRPr="002E6BB1">
        <w:rPr>
          <w:rFonts w:ascii="Arial" w:hAnsi="Arial" w:cs="Arial"/>
          <w:sz w:val="24"/>
          <w:szCs w:val="24"/>
        </w:rPr>
        <w:t xml:space="preserve">The student will also complete this grid as evidence and as part of the 360˚ process in time for the final three-way dialogue. </w:t>
      </w:r>
    </w:p>
    <w:p w14:paraId="3C61EFA0" w14:textId="77777777" w:rsidR="00957D47" w:rsidRPr="002E6BB1" w:rsidRDefault="00957D47" w:rsidP="00957D47">
      <w:pPr>
        <w:rPr>
          <w:rFonts w:ascii="Arial" w:hAnsi="Arial" w:cs="Arial"/>
          <w:sz w:val="24"/>
          <w:szCs w:val="24"/>
        </w:rPr>
      </w:pPr>
      <w:r w:rsidRPr="002E6BB1">
        <w:rPr>
          <w:rFonts w:ascii="Arial" w:hAnsi="Arial" w:cs="Arial"/>
          <w:sz w:val="24"/>
          <w:szCs w:val="24"/>
        </w:rPr>
        <w:t xml:space="preserve">The </w:t>
      </w:r>
      <w:proofErr w:type="gramStart"/>
      <w:r w:rsidRPr="002E6BB1">
        <w:rPr>
          <w:rFonts w:ascii="Arial" w:hAnsi="Arial" w:cs="Arial"/>
          <w:sz w:val="24"/>
          <w:szCs w:val="24"/>
        </w:rPr>
        <w:t>students</w:t>
      </w:r>
      <w:proofErr w:type="gramEnd"/>
      <w:r w:rsidRPr="002E6BB1">
        <w:rPr>
          <w:rFonts w:ascii="Arial" w:hAnsi="Arial" w:cs="Arial"/>
          <w:sz w:val="24"/>
          <w:szCs w:val="24"/>
        </w:rPr>
        <w:t xml:space="preserve"> final grade is assessed on several criteria and may not match your grading exactly, however your grade and comments will be highly influential in deciding the final grade</w:t>
      </w:r>
    </w:p>
    <w:p w14:paraId="1432B248" w14:textId="77777777" w:rsidR="00957D47" w:rsidRPr="00D23621" w:rsidRDefault="00957D47" w:rsidP="00957D47">
      <w:pPr>
        <w:rPr>
          <w:rFonts w:ascii="Arial" w:hAnsi="Arial" w:cs="Arial"/>
          <w:sz w:val="16"/>
          <w:szCs w:val="16"/>
        </w:rPr>
      </w:pPr>
    </w:p>
    <w:tbl>
      <w:tblPr>
        <w:tblW w:w="1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2"/>
        <w:gridCol w:w="1146"/>
        <w:gridCol w:w="1432"/>
        <w:gridCol w:w="1486"/>
        <w:gridCol w:w="1380"/>
        <w:gridCol w:w="1433"/>
        <w:gridCol w:w="5731"/>
      </w:tblGrid>
      <w:tr w:rsidR="00957D47" w:rsidRPr="003E2EE7" w14:paraId="390959B8" w14:textId="77777777" w:rsidTr="00021D61">
        <w:trPr>
          <w:trHeight w:val="444"/>
        </w:trPr>
        <w:tc>
          <w:tcPr>
            <w:tcW w:w="2832" w:type="dxa"/>
            <w:shd w:val="clear" w:color="auto" w:fill="auto"/>
          </w:tcPr>
          <w:p w14:paraId="77EE2FDF" w14:textId="77777777" w:rsidR="00957D47" w:rsidRPr="003E2EE7" w:rsidRDefault="00957D47" w:rsidP="00021D61">
            <w:pPr>
              <w:rPr>
                <w:rFonts w:cstheme="minorHAnsi"/>
                <w:sz w:val="24"/>
                <w:szCs w:val="24"/>
              </w:rPr>
            </w:pPr>
            <w:r>
              <w:rPr>
                <w:rFonts w:cstheme="minorHAnsi"/>
                <w:sz w:val="24"/>
                <w:szCs w:val="24"/>
              </w:rPr>
              <w:t>Learning Outcomes</w:t>
            </w:r>
            <w:r w:rsidRPr="003E2EE7">
              <w:rPr>
                <w:rFonts w:cstheme="minorHAnsi"/>
                <w:sz w:val="24"/>
                <w:szCs w:val="24"/>
              </w:rPr>
              <w:t xml:space="preserve"> </w:t>
            </w:r>
          </w:p>
        </w:tc>
        <w:tc>
          <w:tcPr>
            <w:tcW w:w="1146" w:type="dxa"/>
            <w:shd w:val="clear" w:color="auto" w:fill="auto"/>
          </w:tcPr>
          <w:p w14:paraId="07AF754D" w14:textId="77777777" w:rsidR="00957D47" w:rsidRPr="003E2EE7" w:rsidRDefault="00957D47" w:rsidP="00021D61">
            <w:pPr>
              <w:jc w:val="center"/>
              <w:rPr>
                <w:rFonts w:cstheme="minorHAnsi"/>
                <w:sz w:val="24"/>
                <w:szCs w:val="24"/>
              </w:rPr>
            </w:pPr>
            <w:r w:rsidRPr="003E2EE7">
              <w:rPr>
                <w:rFonts w:cstheme="minorHAnsi"/>
                <w:sz w:val="24"/>
                <w:szCs w:val="24"/>
              </w:rPr>
              <w:t>39 and below</w:t>
            </w:r>
          </w:p>
        </w:tc>
        <w:tc>
          <w:tcPr>
            <w:tcW w:w="1432" w:type="dxa"/>
            <w:shd w:val="clear" w:color="auto" w:fill="auto"/>
          </w:tcPr>
          <w:p w14:paraId="7133C50A" w14:textId="77777777" w:rsidR="00957D47" w:rsidRPr="003E2EE7" w:rsidRDefault="00957D47" w:rsidP="00021D61">
            <w:pPr>
              <w:jc w:val="center"/>
              <w:rPr>
                <w:rFonts w:cstheme="minorHAnsi"/>
                <w:sz w:val="24"/>
                <w:szCs w:val="24"/>
              </w:rPr>
            </w:pPr>
            <w:r w:rsidRPr="003E2EE7">
              <w:rPr>
                <w:rFonts w:cstheme="minorHAnsi"/>
                <w:sz w:val="24"/>
                <w:szCs w:val="24"/>
              </w:rPr>
              <w:t>40-49</w:t>
            </w:r>
          </w:p>
        </w:tc>
        <w:tc>
          <w:tcPr>
            <w:tcW w:w="1486" w:type="dxa"/>
            <w:shd w:val="clear" w:color="auto" w:fill="auto"/>
          </w:tcPr>
          <w:p w14:paraId="6A1B0811" w14:textId="77777777" w:rsidR="00957D47" w:rsidRPr="003E2EE7" w:rsidRDefault="00957D47" w:rsidP="00021D61">
            <w:pPr>
              <w:jc w:val="center"/>
              <w:rPr>
                <w:rFonts w:cstheme="minorHAnsi"/>
                <w:sz w:val="24"/>
                <w:szCs w:val="24"/>
              </w:rPr>
            </w:pPr>
            <w:r w:rsidRPr="003E2EE7">
              <w:rPr>
                <w:rFonts w:cstheme="minorHAnsi"/>
                <w:sz w:val="24"/>
                <w:szCs w:val="24"/>
              </w:rPr>
              <w:t>50-59</w:t>
            </w:r>
          </w:p>
        </w:tc>
        <w:tc>
          <w:tcPr>
            <w:tcW w:w="1380" w:type="dxa"/>
            <w:shd w:val="clear" w:color="auto" w:fill="auto"/>
          </w:tcPr>
          <w:p w14:paraId="2A1162B2" w14:textId="77777777" w:rsidR="00957D47" w:rsidRPr="003E2EE7" w:rsidRDefault="00957D47" w:rsidP="00021D61">
            <w:pPr>
              <w:jc w:val="center"/>
              <w:rPr>
                <w:rFonts w:cstheme="minorHAnsi"/>
                <w:sz w:val="24"/>
                <w:szCs w:val="24"/>
              </w:rPr>
            </w:pPr>
            <w:r w:rsidRPr="003E2EE7">
              <w:rPr>
                <w:rFonts w:cstheme="minorHAnsi"/>
                <w:sz w:val="24"/>
                <w:szCs w:val="24"/>
              </w:rPr>
              <w:t>60-69</w:t>
            </w:r>
          </w:p>
        </w:tc>
        <w:tc>
          <w:tcPr>
            <w:tcW w:w="1433" w:type="dxa"/>
            <w:shd w:val="clear" w:color="auto" w:fill="auto"/>
          </w:tcPr>
          <w:p w14:paraId="78041D6E" w14:textId="77777777" w:rsidR="00957D47" w:rsidRPr="003E2EE7" w:rsidRDefault="00957D47" w:rsidP="00021D61">
            <w:pPr>
              <w:jc w:val="center"/>
              <w:rPr>
                <w:rFonts w:cstheme="minorHAnsi"/>
                <w:sz w:val="24"/>
                <w:szCs w:val="24"/>
              </w:rPr>
            </w:pPr>
            <w:r w:rsidRPr="003E2EE7">
              <w:rPr>
                <w:rFonts w:cstheme="minorHAnsi"/>
                <w:sz w:val="24"/>
                <w:szCs w:val="24"/>
              </w:rPr>
              <w:t>70+</w:t>
            </w:r>
          </w:p>
        </w:tc>
        <w:tc>
          <w:tcPr>
            <w:tcW w:w="5731" w:type="dxa"/>
          </w:tcPr>
          <w:p w14:paraId="50E9EBD6" w14:textId="77777777" w:rsidR="00957D47" w:rsidRPr="003E2EE7" w:rsidRDefault="00957D47" w:rsidP="00021D61">
            <w:pPr>
              <w:jc w:val="center"/>
              <w:rPr>
                <w:rFonts w:cstheme="minorHAnsi"/>
                <w:sz w:val="24"/>
                <w:szCs w:val="24"/>
              </w:rPr>
            </w:pPr>
            <w:r w:rsidRPr="003E2EE7">
              <w:rPr>
                <w:rFonts w:cstheme="minorHAnsi"/>
                <w:sz w:val="24"/>
                <w:szCs w:val="24"/>
              </w:rPr>
              <w:t>Examples of Evidence</w:t>
            </w:r>
          </w:p>
        </w:tc>
      </w:tr>
      <w:tr w:rsidR="00957D47" w:rsidRPr="003E2EE7" w14:paraId="4D3A8C31" w14:textId="77777777" w:rsidTr="00021D61">
        <w:trPr>
          <w:trHeight w:val="2232"/>
        </w:trPr>
        <w:tc>
          <w:tcPr>
            <w:tcW w:w="2832" w:type="dxa"/>
          </w:tcPr>
          <w:p w14:paraId="36C3ADAE" w14:textId="77777777" w:rsidR="00957D47" w:rsidRPr="003E2EE7" w:rsidRDefault="00957D47" w:rsidP="00021D61">
            <w:pPr>
              <w:rPr>
                <w:rFonts w:cstheme="minorHAnsi"/>
                <w:sz w:val="24"/>
                <w:szCs w:val="24"/>
              </w:rPr>
            </w:pPr>
          </w:p>
          <w:p w14:paraId="0BEAAAC8" w14:textId="77777777" w:rsidR="00957D47" w:rsidRPr="003E2EE7" w:rsidRDefault="00957D47" w:rsidP="00021D61">
            <w:pPr>
              <w:rPr>
                <w:rFonts w:cstheme="minorHAnsi"/>
                <w:sz w:val="24"/>
                <w:szCs w:val="24"/>
              </w:rPr>
            </w:pPr>
            <w:r w:rsidRPr="003E2EE7">
              <w:rPr>
                <w:rFonts w:cstheme="minorHAnsi"/>
                <w:sz w:val="24"/>
                <w:szCs w:val="24"/>
              </w:rPr>
              <w:t>1 Contribute to the development of safe, effective practice and service delivery</w:t>
            </w:r>
          </w:p>
          <w:p w14:paraId="44A66178" w14:textId="77777777" w:rsidR="00957D47" w:rsidRPr="003E2EE7" w:rsidRDefault="00957D47" w:rsidP="00021D61">
            <w:pPr>
              <w:rPr>
                <w:rFonts w:cstheme="minorHAnsi"/>
                <w:sz w:val="24"/>
                <w:szCs w:val="24"/>
              </w:rPr>
            </w:pPr>
          </w:p>
        </w:tc>
        <w:tc>
          <w:tcPr>
            <w:tcW w:w="1146" w:type="dxa"/>
          </w:tcPr>
          <w:p w14:paraId="3DF615E1" w14:textId="77777777" w:rsidR="00957D47" w:rsidRPr="003E2EE7" w:rsidRDefault="00957D47" w:rsidP="00021D61">
            <w:pPr>
              <w:rPr>
                <w:rFonts w:cstheme="minorHAnsi"/>
                <w:sz w:val="24"/>
                <w:szCs w:val="24"/>
              </w:rPr>
            </w:pPr>
          </w:p>
        </w:tc>
        <w:tc>
          <w:tcPr>
            <w:tcW w:w="1432" w:type="dxa"/>
          </w:tcPr>
          <w:p w14:paraId="24B2380D" w14:textId="77777777" w:rsidR="00957D47" w:rsidRPr="003E2EE7" w:rsidRDefault="00957D47" w:rsidP="00021D61">
            <w:pPr>
              <w:rPr>
                <w:rFonts w:cstheme="minorHAnsi"/>
                <w:sz w:val="24"/>
                <w:szCs w:val="24"/>
              </w:rPr>
            </w:pPr>
          </w:p>
        </w:tc>
        <w:tc>
          <w:tcPr>
            <w:tcW w:w="1486" w:type="dxa"/>
          </w:tcPr>
          <w:p w14:paraId="641CFFFF" w14:textId="77777777" w:rsidR="00957D47" w:rsidRPr="003E2EE7" w:rsidRDefault="00957D47" w:rsidP="00021D61">
            <w:pPr>
              <w:rPr>
                <w:rFonts w:cstheme="minorHAnsi"/>
                <w:sz w:val="24"/>
                <w:szCs w:val="24"/>
              </w:rPr>
            </w:pPr>
          </w:p>
        </w:tc>
        <w:tc>
          <w:tcPr>
            <w:tcW w:w="1380" w:type="dxa"/>
          </w:tcPr>
          <w:p w14:paraId="4795B918" w14:textId="77777777" w:rsidR="00957D47" w:rsidRPr="003E2EE7" w:rsidRDefault="00957D47" w:rsidP="00021D61">
            <w:pPr>
              <w:rPr>
                <w:rFonts w:cstheme="minorHAnsi"/>
                <w:sz w:val="24"/>
                <w:szCs w:val="24"/>
              </w:rPr>
            </w:pPr>
          </w:p>
        </w:tc>
        <w:tc>
          <w:tcPr>
            <w:tcW w:w="1433" w:type="dxa"/>
          </w:tcPr>
          <w:p w14:paraId="55EAB74B" w14:textId="77777777" w:rsidR="00957D47" w:rsidRPr="003E2EE7" w:rsidRDefault="00957D47" w:rsidP="00021D61">
            <w:pPr>
              <w:rPr>
                <w:rFonts w:cstheme="minorHAnsi"/>
                <w:sz w:val="24"/>
                <w:szCs w:val="24"/>
              </w:rPr>
            </w:pPr>
          </w:p>
        </w:tc>
        <w:tc>
          <w:tcPr>
            <w:tcW w:w="5731" w:type="dxa"/>
          </w:tcPr>
          <w:p w14:paraId="28868F77" w14:textId="77777777" w:rsidR="00957D47" w:rsidRPr="003E2EE7" w:rsidRDefault="00957D47" w:rsidP="00021D61">
            <w:pPr>
              <w:rPr>
                <w:rFonts w:cstheme="minorHAnsi"/>
                <w:sz w:val="24"/>
                <w:szCs w:val="24"/>
              </w:rPr>
            </w:pPr>
          </w:p>
        </w:tc>
      </w:tr>
      <w:tr w:rsidR="00957D47" w:rsidRPr="003E2EE7" w14:paraId="1717CCBA" w14:textId="77777777" w:rsidTr="00021D61">
        <w:trPr>
          <w:trHeight w:val="2232"/>
        </w:trPr>
        <w:tc>
          <w:tcPr>
            <w:tcW w:w="2832" w:type="dxa"/>
          </w:tcPr>
          <w:p w14:paraId="5A2103F9" w14:textId="77777777" w:rsidR="00957D47" w:rsidRPr="003E2EE7" w:rsidRDefault="00957D47" w:rsidP="00021D61">
            <w:pPr>
              <w:rPr>
                <w:rFonts w:cstheme="minorHAnsi"/>
                <w:sz w:val="24"/>
                <w:szCs w:val="24"/>
              </w:rPr>
            </w:pPr>
          </w:p>
          <w:p w14:paraId="3FA24EEF" w14:textId="77777777" w:rsidR="00957D47" w:rsidRPr="003E2EE7" w:rsidRDefault="00957D47" w:rsidP="00021D61">
            <w:pPr>
              <w:rPr>
                <w:rFonts w:cstheme="minorHAnsi"/>
                <w:sz w:val="24"/>
                <w:szCs w:val="24"/>
              </w:rPr>
            </w:pPr>
          </w:p>
          <w:p w14:paraId="50BAFABE" w14:textId="77777777" w:rsidR="00957D47" w:rsidRPr="003E2EE7" w:rsidRDefault="00957D47" w:rsidP="00021D61">
            <w:pPr>
              <w:rPr>
                <w:rFonts w:cstheme="minorHAnsi"/>
                <w:sz w:val="24"/>
                <w:szCs w:val="24"/>
              </w:rPr>
            </w:pPr>
            <w:r w:rsidRPr="003E2EE7">
              <w:rPr>
                <w:rFonts w:cstheme="minorHAnsi"/>
                <w:sz w:val="24"/>
                <w:szCs w:val="24"/>
              </w:rPr>
              <w:t>2.</w:t>
            </w:r>
            <w:r w:rsidRPr="003E2EE7">
              <w:rPr>
                <w:rFonts w:cstheme="minorHAnsi"/>
                <w:color w:val="333333"/>
                <w:sz w:val="24"/>
                <w:szCs w:val="24"/>
              </w:rPr>
              <w:t xml:space="preserve"> Demonstrate a knowledge and a critical understanding of organisation and management approaches and critically appraise their use in youth and community organisations</w:t>
            </w:r>
          </w:p>
        </w:tc>
        <w:tc>
          <w:tcPr>
            <w:tcW w:w="1146" w:type="dxa"/>
          </w:tcPr>
          <w:p w14:paraId="303235A6" w14:textId="77777777" w:rsidR="00957D47" w:rsidRPr="003E2EE7" w:rsidRDefault="00957D47" w:rsidP="00021D61">
            <w:pPr>
              <w:rPr>
                <w:rFonts w:cstheme="minorHAnsi"/>
                <w:sz w:val="24"/>
                <w:szCs w:val="24"/>
              </w:rPr>
            </w:pPr>
          </w:p>
        </w:tc>
        <w:tc>
          <w:tcPr>
            <w:tcW w:w="1432" w:type="dxa"/>
          </w:tcPr>
          <w:p w14:paraId="1140E6FE" w14:textId="77777777" w:rsidR="00957D47" w:rsidRPr="003E2EE7" w:rsidRDefault="00957D47" w:rsidP="00021D61">
            <w:pPr>
              <w:rPr>
                <w:rFonts w:cstheme="minorHAnsi"/>
                <w:sz w:val="24"/>
                <w:szCs w:val="24"/>
              </w:rPr>
            </w:pPr>
          </w:p>
        </w:tc>
        <w:tc>
          <w:tcPr>
            <w:tcW w:w="1486" w:type="dxa"/>
          </w:tcPr>
          <w:p w14:paraId="01EA4EE8" w14:textId="77777777" w:rsidR="00957D47" w:rsidRPr="003E2EE7" w:rsidRDefault="00957D47" w:rsidP="00021D61">
            <w:pPr>
              <w:rPr>
                <w:rFonts w:cstheme="minorHAnsi"/>
                <w:sz w:val="24"/>
                <w:szCs w:val="24"/>
              </w:rPr>
            </w:pPr>
          </w:p>
        </w:tc>
        <w:tc>
          <w:tcPr>
            <w:tcW w:w="1380" w:type="dxa"/>
          </w:tcPr>
          <w:p w14:paraId="14E1C957" w14:textId="77777777" w:rsidR="00957D47" w:rsidRPr="003E2EE7" w:rsidRDefault="00957D47" w:rsidP="00021D61">
            <w:pPr>
              <w:rPr>
                <w:rFonts w:cstheme="minorHAnsi"/>
                <w:sz w:val="24"/>
                <w:szCs w:val="24"/>
              </w:rPr>
            </w:pPr>
          </w:p>
        </w:tc>
        <w:tc>
          <w:tcPr>
            <w:tcW w:w="1433" w:type="dxa"/>
          </w:tcPr>
          <w:p w14:paraId="34F5C4C8" w14:textId="77777777" w:rsidR="00957D47" w:rsidRPr="003E2EE7" w:rsidRDefault="00957D47" w:rsidP="00021D61">
            <w:pPr>
              <w:rPr>
                <w:rFonts w:cstheme="minorHAnsi"/>
                <w:sz w:val="24"/>
                <w:szCs w:val="24"/>
              </w:rPr>
            </w:pPr>
          </w:p>
        </w:tc>
        <w:tc>
          <w:tcPr>
            <w:tcW w:w="5731" w:type="dxa"/>
          </w:tcPr>
          <w:p w14:paraId="538B03A6" w14:textId="77777777" w:rsidR="00957D47" w:rsidRPr="003E2EE7" w:rsidRDefault="00957D47" w:rsidP="00021D61">
            <w:pPr>
              <w:rPr>
                <w:rFonts w:cstheme="minorHAnsi"/>
                <w:sz w:val="24"/>
                <w:szCs w:val="24"/>
              </w:rPr>
            </w:pPr>
          </w:p>
        </w:tc>
      </w:tr>
      <w:tr w:rsidR="00957D47" w:rsidRPr="003E2EE7" w14:paraId="1FF08EA0" w14:textId="77777777" w:rsidTr="00021D61">
        <w:trPr>
          <w:trHeight w:val="636"/>
        </w:trPr>
        <w:tc>
          <w:tcPr>
            <w:tcW w:w="2832" w:type="dxa"/>
          </w:tcPr>
          <w:p w14:paraId="0715B1BF" w14:textId="77777777" w:rsidR="00957D47" w:rsidRPr="003E2EE7" w:rsidRDefault="00957D47" w:rsidP="00021D61">
            <w:pPr>
              <w:rPr>
                <w:rFonts w:cstheme="minorHAnsi"/>
                <w:sz w:val="24"/>
                <w:szCs w:val="24"/>
              </w:rPr>
            </w:pPr>
            <w:r w:rsidRPr="003E2EE7">
              <w:rPr>
                <w:rFonts w:cstheme="minorHAnsi"/>
                <w:color w:val="333333"/>
                <w:sz w:val="24"/>
                <w:szCs w:val="24"/>
              </w:rPr>
              <w:t xml:space="preserve">3. Demonstrate their ability as professionally qualified youth and community workers critically reflecting on the ethics, values and principles of the profession </w:t>
            </w:r>
          </w:p>
        </w:tc>
        <w:tc>
          <w:tcPr>
            <w:tcW w:w="1146" w:type="dxa"/>
          </w:tcPr>
          <w:p w14:paraId="6650AC60" w14:textId="77777777" w:rsidR="00957D47" w:rsidRPr="003E2EE7" w:rsidRDefault="00957D47" w:rsidP="00021D61">
            <w:pPr>
              <w:rPr>
                <w:rFonts w:cstheme="minorHAnsi"/>
                <w:sz w:val="24"/>
                <w:szCs w:val="24"/>
              </w:rPr>
            </w:pPr>
          </w:p>
        </w:tc>
        <w:tc>
          <w:tcPr>
            <w:tcW w:w="1432" w:type="dxa"/>
          </w:tcPr>
          <w:p w14:paraId="3FF1BD5C" w14:textId="77777777" w:rsidR="00957D47" w:rsidRPr="003E2EE7" w:rsidRDefault="00957D47" w:rsidP="00021D61">
            <w:pPr>
              <w:rPr>
                <w:rFonts w:cstheme="minorHAnsi"/>
                <w:sz w:val="24"/>
                <w:szCs w:val="24"/>
              </w:rPr>
            </w:pPr>
          </w:p>
        </w:tc>
        <w:tc>
          <w:tcPr>
            <w:tcW w:w="1486" w:type="dxa"/>
          </w:tcPr>
          <w:p w14:paraId="37FA4E23" w14:textId="77777777" w:rsidR="00957D47" w:rsidRPr="003E2EE7" w:rsidRDefault="00957D47" w:rsidP="00021D61">
            <w:pPr>
              <w:rPr>
                <w:rFonts w:cstheme="minorHAnsi"/>
                <w:sz w:val="24"/>
                <w:szCs w:val="24"/>
              </w:rPr>
            </w:pPr>
          </w:p>
        </w:tc>
        <w:tc>
          <w:tcPr>
            <w:tcW w:w="1380" w:type="dxa"/>
          </w:tcPr>
          <w:p w14:paraId="189454C8" w14:textId="77777777" w:rsidR="00957D47" w:rsidRPr="003E2EE7" w:rsidRDefault="00957D47" w:rsidP="00021D61">
            <w:pPr>
              <w:rPr>
                <w:rFonts w:cstheme="minorHAnsi"/>
                <w:sz w:val="24"/>
                <w:szCs w:val="24"/>
              </w:rPr>
            </w:pPr>
          </w:p>
        </w:tc>
        <w:tc>
          <w:tcPr>
            <w:tcW w:w="1433" w:type="dxa"/>
          </w:tcPr>
          <w:p w14:paraId="0D853BC0" w14:textId="77777777" w:rsidR="00957D47" w:rsidRPr="003E2EE7" w:rsidRDefault="00957D47" w:rsidP="00021D61">
            <w:pPr>
              <w:rPr>
                <w:rFonts w:cstheme="minorHAnsi"/>
                <w:sz w:val="24"/>
                <w:szCs w:val="24"/>
              </w:rPr>
            </w:pPr>
          </w:p>
        </w:tc>
        <w:tc>
          <w:tcPr>
            <w:tcW w:w="5731" w:type="dxa"/>
          </w:tcPr>
          <w:p w14:paraId="4B51E5FA" w14:textId="77777777" w:rsidR="00957D47" w:rsidRPr="003E2EE7" w:rsidRDefault="00957D47" w:rsidP="00021D61">
            <w:pPr>
              <w:rPr>
                <w:rFonts w:cstheme="minorHAnsi"/>
                <w:sz w:val="24"/>
                <w:szCs w:val="24"/>
              </w:rPr>
            </w:pPr>
          </w:p>
        </w:tc>
      </w:tr>
      <w:tr w:rsidR="00957D47" w:rsidRPr="003E2EE7" w14:paraId="733B32BB" w14:textId="77777777" w:rsidTr="00021D61">
        <w:trPr>
          <w:trHeight w:val="1862"/>
        </w:trPr>
        <w:tc>
          <w:tcPr>
            <w:tcW w:w="2832" w:type="dxa"/>
          </w:tcPr>
          <w:p w14:paraId="6A9C4BB1" w14:textId="77777777" w:rsidR="00957D47" w:rsidRPr="003E2EE7" w:rsidRDefault="00957D47" w:rsidP="00021D61">
            <w:pPr>
              <w:rPr>
                <w:rFonts w:cstheme="minorHAnsi"/>
                <w:sz w:val="24"/>
                <w:szCs w:val="24"/>
              </w:rPr>
            </w:pPr>
            <w:r w:rsidRPr="003E2EE7">
              <w:rPr>
                <w:rFonts w:cstheme="minorHAnsi"/>
                <w:sz w:val="24"/>
                <w:szCs w:val="24"/>
              </w:rPr>
              <w:t>4. Demonstrate a critical understanding of organisational structures and the wider context in which they operate.</w:t>
            </w:r>
          </w:p>
        </w:tc>
        <w:tc>
          <w:tcPr>
            <w:tcW w:w="1146" w:type="dxa"/>
          </w:tcPr>
          <w:p w14:paraId="0910AEA7" w14:textId="77777777" w:rsidR="00957D47" w:rsidRPr="003E2EE7" w:rsidRDefault="00957D47" w:rsidP="00021D61">
            <w:pPr>
              <w:rPr>
                <w:rFonts w:cstheme="minorHAnsi"/>
                <w:sz w:val="24"/>
                <w:szCs w:val="24"/>
              </w:rPr>
            </w:pPr>
          </w:p>
        </w:tc>
        <w:tc>
          <w:tcPr>
            <w:tcW w:w="1432" w:type="dxa"/>
          </w:tcPr>
          <w:p w14:paraId="6008FEFA" w14:textId="77777777" w:rsidR="00957D47" w:rsidRPr="003E2EE7" w:rsidRDefault="00957D47" w:rsidP="00021D61">
            <w:pPr>
              <w:rPr>
                <w:rFonts w:cstheme="minorHAnsi"/>
                <w:sz w:val="24"/>
                <w:szCs w:val="24"/>
              </w:rPr>
            </w:pPr>
          </w:p>
        </w:tc>
        <w:tc>
          <w:tcPr>
            <w:tcW w:w="1486" w:type="dxa"/>
          </w:tcPr>
          <w:p w14:paraId="542AB381" w14:textId="77777777" w:rsidR="00957D47" w:rsidRPr="003E2EE7" w:rsidRDefault="00957D47" w:rsidP="00021D61">
            <w:pPr>
              <w:rPr>
                <w:rFonts w:cstheme="minorHAnsi"/>
                <w:sz w:val="24"/>
                <w:szCs w:val="24"/>
              </w:rPr>
            </w:pPr>
          </w:p>
        </w:tc>
        <w:tc>
          <w:tcPr>
            <w:tcW w:w="1380" w:type="dxa"/>
          </w:tcPr>
          <w:p w14:paraId="05355148" w14:textId="77777777" w:rsidR="00957D47" w:rsidRPr="003E2EE7" w:rsidRDefault="00957D47" w:rsidP="00021D61">
            <w:pPr>
              <w:rPr>
                <w:rFonts w:cstheme="minorHAnsi"/>
                <w:sz w:val="24"/>
                <w:szCs w:val="24"/>
              </w:rPr>
            </w:pPr>
          </w:p>
        </w:tc>
        <w:tc>
          <w:tcPr>
            <w:tcW w:w="1433" w:type="dxa"/>
          </w:tcPr>
          <w:p w14:paraId="697BDC78" w14:textId="77777777" w:rsidR="00957D47" w:rsidRPr="003E2EE7" w:rsidRDefault="00957D47" w:rsidP="00021D61">
            <w:pPr>
              <w:rPr>
                <w:rFonts w:cstheme="minorHAnsi"/>
                <w:sz w:val="24"/>
                <w:szCs w:val="24"/>
              </w:rPr>
            </w:pPr>
          </w:p>
        </w:tc>
        <w:tc>
          <w:tcPr>
            <w:tcW w:w="5731" w:type="dxa"/>
          </w:tcPr>
          <w:p w14:paraId="4FC5D2F7" w14:textId="77777777" w:rsidR="00957D47" w:rsidRPr="003E2EE7" w:rsidRDefault="00957D47" w:rsidP="00021D61">
            <w:pPr>
              <w:rPr>
                <w:rFonts w:cstheme="minorHAnsi"/>
                <w:sz w:val="24"/>
                <w:szCs w:val="24"/>
              </w:rPr>
            </w:pPr>
          </w:p>
        </w:tc>
      </w:tr>
    </w:tbl>
    <w:p w14:paraId="41162A71" w14:textId="77777777" w:rsidR="00957D47" w:rsidRPr="003E2EE7" w:rsidRDefault="00957D47" w:rsidP="00957D47">
      <w:pPr>
        <w:pBdr>
          <w:top w:val="single" w:sz="4" w:space="19" w:color="auto"/>
          <w:left w:val="single" w:sz="4" w:space="5" w:color="auto"/>
          <w:bottom w:val="single" w:sz="4" w:space="1" w:color="auto"/>
          <w:right w:val="single" w:sz="4" w:space="4" w:color="auto"/>
        </w:pBdr>
        <w:rPr>
          <w:rFonts w:cstheme="minorHAnsi"/>
          <w:b/>
          <w:sz w:val="24"/>
          <w:szCs w:val="24"/>
        </w:rPr>
      </w:pPr>
      <w:r w:rsidRPr="003E2EE7">
        <w:rPr>
          <w:rFonts w:cstheme="minorHAnsi"/>
          <w:b/>
          <w:sz w:val="24"/>
          <w:szCs w:val="24"/>
        </w:rPr>
        <w:t>Comments from service users:</w:t>
      </w:r>
    </w:p>
    <w:p w14:paraId="0A670A4B" w14:textId="77777777" w:rsidR="00957D47" w:rsidRPr="003E2EE7" w:rsidRDefault="00957D47" w:rsidP="00957D47">
      <w:pPr>
        <w:pBdr>
          <w:top w:val="single" w:sz="4" w:space="19" w:color="auto"/>
          <w:left w:val="single" w:sz="4" w:space="5" w:color="auto"/>
          <w:bottom w:val="single" w:sz="4" w:space="1" w:color="auto"/>
          <w:right w:val="single" w:sz="4" w:space="4" w:color="auto"/>
        </w:pBdr>
        <w:rPr>
          <w:rFonts w:cstheme="minorHAnsi"/>
          <w:sz w:val="24"/>
          <w:szCs w:val="24"/>
        </w:rPr>
      </w:pPr>
    </w:p>
    <w:p w14:paraId="2E029F89" w14:textId="77777777" w:rsidR="00957D47" w:rsidRPr="003E2EE7" w:rsidRDefault="00957D47" w:rsidP="00957D47">
      <w:pPr>
        <w:pBdr>
          <w:top w:val="single" w:sz="4" w:space="1" w:color="auto"/>
          <w:left w:val="single" w:sz="4" w:space="4" w:color="auto"/>
          <w:bottom w:val="single" w:sz="4" w:space="31" w:color="auto"/>
          <w:right w:val="single" w:sz="4" w:space="4" w:color="auto"/>
        </w:pBdr>
        <w:rPr>
          <w:rFonts w:cstheme="minorHAnsi"/>
          <w:b/>
          <w:sz w:val="24"/>
          <w:szCs w:val="24"/>
        </w:rPr>
      </w:pPr>
      <w:r w:rsidRPr="003E2EE7">
        <w:rPr>
          <w:rFonts w:cstheme="minorHAnsi"/>
          <w:b/>
          <w:sz w:val="24"/>
          <w:szCs w:val="24"/>
        </w:rPr>
        <w:t>Comments from colleagues/partnership colleagues etc:</w:t>
      </w:r>
    </w:p>
    <w:p w14:paraId="35AF1EC4" w14:textId="77777777" w:rsidR="00957D47" w:rsidRPr="003E2EE7" w:rsidRDefault="00957D47" w:rsidP="00957D47">
      <w:pPr>
        <w:pBdr>
          <w:top w:val="single" w:sz="4" w:space="1" w:color="auto"/>
          <w:left w:val="single" w:sz="4" w:space="4" w:color="auto"/>
          <w:bottom w:val="single" w:sz="4" w:space="0" w:color="auto"/>
          <w:right w:val="single" w:sz="4" w:space="4" w:color="auto"/>
        </w:pBdr>
        <w:rPr>
          <w:rFonts w:cstheme="minorHAnsi"/>
          <w:b/>
          <w:sz w:val="24"/>
          <w:szCs w:val="24"/>
        </w:rPr>
      </w:pPr>
      <w:r w:rsidRPr="003E2EE7">
        <w:rPr>
          <w:rFonts w:cstheme="minorHAnsi"/>
          <w:b/>
          <w:sz w:val="24"/>
          <w:szCs w:val="24"/>
        </w:rPr>
        <w:t>Supervisors overall grading and comments:</w:t>
      </w:r>
    </w:p>
    <w:p w14:paraId="1A3C106F" w14:textId="77777777" w:rsidR="00957D47" w:rsidRPr="003E2EE7" w:rsidRDefault="00957D47" w:rsidP="00957D47">
      <w:pPr>
        <w:pBdr>
          <w:top w:val="single" w:sz="4" w:space="1" w:color="auto"/>
          <w:left w:val="single" w:sz="4" w:space="4" w:color="auto"/>
          <w:bottom w:val="single" w:sz="4" w:space="0" w:color="auto"/>
          <w:right w:val="single" w:sz="4" w:space="4" w:color="auto"/>
        </w:pBdr>
        <w:rPr>
          <w:rFonts w:cstheme="minorHAnsi"/>
          <w:sz w:val="24"/>
          <w:szCs w:val="24"/>
        </w:rPr>
      </w:pPr>
    </w:p>
    <w:p w14:paraId="0D4F33E4" w14:textId="77777777" w:rsidR="00957D47" w:rsidRPr="003E2EE7" w:rsidRDefault="00957D47" w:rsidP="00957D47">
      <w:pPr>
        <w:rPr>
          <w:rFonts w:cstheme="minorHAnsi"/>
          <w:b/>
          <w:sz w:val="24"/>
          <w:szCs w:val="24"/>
        </w:rPr>
      </w:pPr>
    </w:p>
    <w:p w14:paraId="328662D5" w14:textId="77777777" w:rsidR="00957D47" w:rsidRPr="003E2EE7" w:rsidRDefault="00957D47" w:rsidP="00957D47">
      <w:pPr>
        <w:rPr>
          <w:rFonts w:cstheme="minorHAnsi"/>
          <w:b/>
          <w:sz w:val="24"/>
          <w:szCs w:val="24"/>
        </w:rPr>
      </w:pPr>
      <w:proofErr w:type="gramStart"/>
      <w:r w:rsidRPr="003E2EE7">
        <w:rPr>
          <w:rFonts w:cstheme="minorHAnsi"/>
          <w:b/>
          <w:sz w:val="24"/>
          <w:szCs w:val="24"/>
        </w:rPr>
        <w:t>Signature:…</w:t>
      </w:r>
      <w:proofErr w:type="gramEnd"/>
      <w:r w:rsidRPr="003E2EE7">
        <w:rPr>
          <w:rFonts w:cstheme="minorHAnsi"/>
          <w:b/>
          <w:sz w:val="24"/>
          <w:szCs w:val="24"/>
        </w:rPr>
        <w:t xml:space="preserve">………………………………….................................................................             </w:t>
      </w:r>
      <w:proofErr w:type="gramStart"/>
      <w:r w:rsidRPr="003E2EE7">
        <w:rPr>
          <w:rFonts w:cstheme="minorHAnsi"/>
          <w:b/>
          <w:sz w:val="24"/>
          <w:szCs w:val="24"/>
        </w:rPr>
        <w:t>Date:…</w:t>
      </w:r>
      <w:proofErr w:type="gramEnd"/>
      <w:r w:rsidRPr="003E2EE7">
        <w:rPr>
          <w:rFonts w:cstheme="minorHAnsi"/>
          <w:b/>
          <w:sz w:val="24"/>
          <w:szCs w:val="24"/>
        </w:rPr>
        <w:t>…………………….......................................</w:t>
      </w:r>
    </w:p>
    <w:p w14:paraId="506DF811" w14:textId="77777777" w:rsidR="00542107" w:rsidRDefault="00542107"/>
    <w:sectPr w:rsidR="00542107" w:rsidSect="00957D4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47"/>
    <w:rsid w:val="00542107"/>
    <w:rsid w:val="00957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43C0"/>
  <w15:chartTrackingRefBased/>
  <w15:docId w15:val="{01E83536-5F4B-48F9-8CF1-450A5EA3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7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99115F6BE5245AE3E520FD671D388" ma:contentTypeVersion="9" ma:contentTypeDescription="Create a new document." ma:contentTypeScope="" ma:versionID="85596cc5cbc014a3423632e4f5fd7c7a">
  <xsd:schema xmlns:xsd="http://www.w3.org/2001/XMLSchema" xmlns:xs="http://www.w3.org/2001/XMLSchema" xmlns:p="http://schemas.microsoft.com/office/2006/metadata/properties" xmlns:ns3="285ebc0b-802b-4c0c-9467-baaf4c453a5c" targetNamespace="http://schemas.microsoft.com/office/2006/metadata/properties" ma:root="true" ma:fieldsID="ffa9d81982e3445c7fd68d78f37143ef" ns3:_="">
    <xsd:import namespace="285ebc0b-802b-4c0c-9467-baaf4c453a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bc0b-802b-4c0c-9467-baaf4c453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A2FFA-5343-4A4D-B6DA-4123607B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bc0b-802b-4c0c-9467-baaf4c453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3F6FBB-2D62-476A-AF3C-D8DE5B173A65}">
  <ds:schemaRefs>
    <ds:schemaRef ds:uri="http://schemas.microsoft.com/sharepoint/v3/contenttype/forms"/>
  </ds:schemaRefs>
</ds:datastoreItem>
</file>

<file path=customXml/itemProps3.xml><?xml version="1.0" encoding="utf-8"?>
<ds:datastoreItem xmlns:ds="http://schemas.openxmlformats.org/officeDocument/2006/customXml" ds:itemID="{8A2BCD58-064E-4093-A3B0-FBA8EC595DB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85ebc0b-802b-4c0c-9467-baaf4c453a5c"/>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 Caroline</dc:creator>
  <cp:keywords/>
  <dc:description/>
  <cp:lastModifiedBy>Mountain, Caroline</cp:lastModifiedBy>
  <cp:revision>1</cp:revision>
  <dcterms:created xsi:type="dcterms:W3CDTF">2020-10-27T10:48:00Z</dcterms:created>
  <dcterms:modified xsi:type="dcterms:W3CDTF">2020-10-27T10:50:00Z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0x010100E6499115F6BE5245AE3E520FD671D388</vt:lpwstr>
  </property>
</Properties>
</file>